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C784" w14:textId="1153B3CB" w:rsidR="00F8377F" w:rsidRDefault="00F95886">
      <w:pPr>
        <w:rPr>
          <w:b/>
          <w:bCs/>
        </w:rPr>
      </w:pPr>
      <w:r>
        <w:rPr>
          <w:noProof/>
          <w:sz w:val="24"/>
          <w:szCs w:val="24"/>
        </w:rPr>
        <w:drawing>
          <wp:anchor distT="0" distB="0" distL="114300" distR="114300" simplePos="0" relativeHeight="251680768" behindDoc="1" locked="0" layoutInCell="1" allowOverlap="1" wp14:anchorId="319EC1B7" wp14:editId="545DCB52">
            <wp:simplePos x="0" y="0"/>
            <wp:positionH relativeFrom="column">
              <wp:posOffset>1873053</wp:posOffset>
            </wp:positionH>
            <wp:positionV relativeFrom="paragraph">
              <wp:posOffset>266634</wp:posOffset>
            </wp:positionV>
            <wp:extent cx="781050" cy="247650"/>
            <wp:effectExtent l="0" t="0" r="0" b="0"/>
            <wp:wrapNone/>
            <wp:docPr id="107889693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96932" name="Imagen 1078896932"/>
                    <pic:cNvPicPr/>
                  </pic:nvPicPr>
                  <pic:blipFill>
                    <a:blip r:embed="rId5">
                      <a:extLst>
                        <a:ext uri="{28A0092B-C50C-407E-A947-70E740481C1C}">
                          <a14:useLocalDpi xmlns:a14="http://schemas.microsoft.com/office/drawing/2010/main" val="0"/>
                        </a:ext>
                      </a:extLst>
                    </a:blip>
                    <a:stretch>
                      <a:fillRect/>
                    </a:stretch>
                  </pic:blipFill>
                  <pic:spPr>
                    <a:xfrm>
                      <a:off x="0" y="0"/>
                      <a:ext cx="781050" cy="247650"/>
                    </a:xfrm>
                    <a:prstGeom prst="rect">
                      <a:avLst/>
                    </a:prstGeom>
                  </pic:spPr>
                </pic:pic>
              </a:graphicData>
            </a:graphic>
            <wp14:sizeRelH relativeFrom="page">
              <wp14:pctWidth>0</wp14:pctWidth>
            </wp14:sizeRelH>
            <wp14:sizeRelV relativeFrom="page">
              <wp14:pctHeight>0</wp14:pctHeight>
            </wp14:sizeRelV>
          </wp:anchor>
        </w:drawing>
      </w:r>
      <w:r w:rsidR="004E02D9" w:rsidRPr="003201D4">
        <w:rPr>
          <w:b/>
          <w:bCs/>
        </w:rPr>
        <w:t xml:space="preserve">II. </w:t>
      </w:r>
      <w:r w:rsidR="003201D4">
        <w:rPr>
          <w:b/>
          <w:bCs/>
        </w:rPr>
        <w:t xml:space="preserve"> </w:t>
      </w:r>
      <w:r w:rsidR="004E02D9" w:rsidRPr="003201D4">
        <w:rPr>
          <w:b/>
          <w:bCs/>
        </w:rPr>
        <w:t>ESTRUCTURA ORGANICA DEL ENTE DESCENTRALIZADO</w:t>
      </w:r>
    </w:p>
    <w:p w14:paraId="286E77C2" w14:textId="037096BE" w:rsidR="0073469F" w:rsidRPr="00F95886" w:rsidRDefault="0073469F">
      <w:pPr>
        <w:rPr>
          <w:b/>
          <w:bCs/>
          <w:i/>
          <w:iCs/>
        </w:rPr>
      </w:pPr>
      <w:r w:rsidRPr="00F95886">
        <w:rPr>
          <w:b/>
          <w:bCs/>
          <w:i/>
          <w:iCs/>
        </w:rPr>
        <w:t>Se anexa este archivo en Carpeta</w:t>
      </w:r>
      <w:r w:rsidR="00F95886" w:rsidRPr="00F95886">
        <w:rPr>
          <w:b/>
          <w:bCs/>
          <w:i/>
          <w:iCs/>
        </w:rPr>
        <w:t xml:space="preserve"> </w:t>
      </w:r>
    </w:p>
    <w:p w14:paraId="45A366B1" w14:textId="53253222" w:rsidR="004E02D9" w:rsidRPr="00632779" w:rsidRDefault="004E02D9" w:rsidP="004E02D9">
      <w:pPr>
        <w:jc w:val="both"/>
        <w:rPr>
          <w:rFonts w:cstheme="minorHAnsi"/>
          <w:sz w:val="24"/>
          <w:szCs w:val="24"/>
        </w:rPr>
      </w:pPr>
      <w:r w:rsidRPr="00632779">
        <w:rPr>
          <w:rFonts w:cstheme="minorHAnsi"/>
          <w:sz w:val="24"/>
          <w:szCs w:val="24"/>
        </w:rPr>
        <w:t>El Banco Inmobiliario de Floridablanca - BIF, rinde los resultados obtenidos por la entidad en el periodo 202</w:t>
      </w:r>
      <w:r>
        <w:rPr>
          <w:rFonts w:cstheme="minorHAnsi"/>
          <w:sz w:val="24"/>
          <w:szCs w:val="24"/>
        </w:rPr>
        <w:t>0 - 2023</w:t>
      </w:r>
      <w:r w:rsidRPr="00632779">
        <w:rPr>
          <w:rFonts w:cstheme="minorHAnsi"/>
          <w:sz w:val="24"/>
          <w:szCs w:val="24"/>
        </w:rPr>
        <w:t>.  Las cifras aquí plasmadas, presentan la información técnica, administrativa, jurídica y financiera de la gestión desarrollada por la entidad, en aras de dar cumplimiento a las metas trazadas desde el “Plan de Desarrollo del Municipio de Floridablanca Unidos Avanzamos 2020 - 2023”</w:t>
      </w:r>
      <w:r w:rsidR="00B67895">
        <w:rPr>
          <w:rFonts w:cstheme="minorHAnsi"/>
          <w:sz w:val="24"/>
          <w:szCs w:val="24"/>
        </w:rPr>
        <w:t xml:space="preserve"> y el avance de políticas integrales contempladas en las dimensiones del Modelo Integrado de Planeación y Gestión – MIPG.</w:t>
      </w:r>
    </w:p>
    <w:p w14:paraId="69663A81" w14:textId="77777777" w:rsidR="004E02D9" w:rsidRDefault="004E02D9" w:rsidP="003201D4">
      <w:pPr>
        <w:jc w:val="both"/>
        <w:rPr>
          <w:rFonts w:cstheme="minorHAnsi"/>
          <w:sz w:val="24"/>
          <w:szCs w:val="24"/>
        </w:rPr>
      </w:pPr>
      <w:r w:rsidRPr="00632779">
        <w:rPr>
          <w:rFonts w:cstheme="minorHAnsi"/>
          <w:sz w:val="24"/>
          <w:szCs w:val="24"/>
        </w:rPr>
        <w:t xml:space="preserve">Los resultados que verán en el desarrollo de su contexto se alcanzaron en gran medida, gracias a la articulación interinstitucional que se realizó con las diferentes entidades gubernamentales y con aquellas que complementan su gestión con el objeto misional del BIF. </w:t>
      </w:r>
    </w:p>
    <w:p w14:paraId="5CC5D370" w14:textId="76CE2B46" w:rsidR="00652DB0" w:rsidRDefault="00167F67" w:rsidP="004E02D9">
      <w:pPr>
        <w:jc w:val="both"/>
        <w:rPr>
          <w:rFonts w:cstheme="minorHAnsi"/>
          <w:sz w:val="24"/>
          <w:szCs w:val="24"/>
        </w:rPr>
      </w:pPr>
      <w:r>
        <w:rPr>
          <w:noProof/>
        </w:rPr>
        <w:drawing>
          <wp:inline distT="0" distB="0" distL="0" distR="0" wp14:anchorId="5E5F05C7" wp14:editId="7E6D8C1D">
            <wp:extent cx="4772691" cy="3077004"/>
            <wp:effectExtent l="0" t="0" r="8890" b="9525"/>
            <wp:docPr id="1530461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61551" name="Imagen 1530461551"/>
                    <pic:cNvPicPr/>
                  </pic:nvPicPr>
                  <pic:blipFill>
                    <a:blip r:embed="rId6">
                      <a:extLst>
                        <a:ext uri="{28A0092B-C50C-407E-A947-70E740481C1C}">
                          <a14:useLocalDpi xmlns:a14="http://schemas.microsoft.com/office/drawing/2010/main" val="0"/>
                        </a:ext>
                      </a:extLst>
                    </a:blip>
                    <a:stretch>
                      <a:fillRect/>
                    </a:stretch>
                  </pic:blipFill>
                  <pic:spPr>
                    <a:xfrm>
                      <a:off x="0" y="0"/>
                      <a:ext cx="4772691" cy="3077004"/>
                    </a:xfrm>
                    <a:prstGeom prst="rect">
                      <a:avLst/>
                    </a:prstGeom>
                  </pic:spPr>
                </pic:pic>
              </a:graphicData>
            </a:graphic>
          </wp:inline>
        </w:drawing>
      </w:r>
    </w:p>
    <w:p w14:paraId="01047ECE" w14:textId="77777777" w:rsidR="00D808FD" w:rsidRDefault="00D808FD" w:rsidP="00F07F71">
      <w:pPr>
        <w:jc w:val="both"/>
        <w:rPr>
          <w:b/>
          <w:bCs/>
          <w:sz w:val="24"/>
          <w:szCs w:val="24"/>
        </w:rPr>
      </w:pPr>
    </w:p>
    <w:p w14:paraId="75222CC3" w14:textId="4D59970C" w:rsidR="00F07F71" w:rsidRPr="00FD6602" w:rsidRDefault="00F07F71" w:rsidP="00F07F71">
      <w:pPr>
        <w:jc w:val="both"/>
        <w:rPr>
          <w:b/>
          <w:bCs/>
          <w:sz w:val="24"/>
          <w:szCs w:val="24"/>
        </w:rPr>
      </w:pPr>
      <w:r w:rsidRPr="00FD6602">
        <w:rPr>
          <w:b/>
          <w:bCs/>
          <w:sz w:val="24"/>
          <w:szCs w:val="24"/>
        </w:rPr>
        <w:t>NATURALEZA JURÍDICA</w:t>
      </w:r>
    </w:p>
    <w:p w14:paraId="3B1C3B7D" w14:textId="77777777" w:rsidR="00F07F71" w:rsidRPr="00FD6602" w:rsidRDefault="00F07F71" w:rsidP="00F07F71">
      <w:pPr>
        <w:jc w:val="both"/>
        <w:rPr>
          <w:sz w:val="24"/>
          <w:szCs w:val="24"/>
        </w:rPr>
      </w:pPr>
      <w:r w:rsidRPr="00FD6602">
        <w:rPr>
          <w:sz w:val="24"/>
          <w:szCs w:val="24"/>
        </w:rPr>
        <w:t xml:space="preserve">El Banco Inmobiliario de Floridablanca. “BIF”, es un Establecimiento Público del orden municipal, creado mediante Acuerdo 024 de 2002 y modificado en su totalidad con el Acuerdo 016 de </w:t>
      </w:r>
      <w:proofErr w:type="gramStart"/>
      <w:r w:rsidRPr="00FD6602">
        <w:rPr>
          <w:sz w:val="24"/>
          <w:szCs w:val="24"/>
        </w:rPr>
        <w:t>Diciembre</w:t>
      </w:r>
      <w:proofErr w:type="gramEnd"/>
      <w:r w:rsidRPr="00FD6602">
        <w:rPr>
          <w:sz w:val="24"/>
          <w:szCs w:val="24"/>
        </w:rPr>
        <w:t xml:space="preserve"> 16 de 2004.</w:t>
      </w:r>
    </w:p>
    <w:p w14:paraId="4522ED9F" w14:textId="77777777" w:rsidR="00F07F71" w:rsidRPr="00FD6602" w:rsidRDefault="00F07F71" w:rsidP="00F07F71">
      <w:pPr>
        <w:jc w:val="both"/>
        <w:rPr>
          <w:sz w:val="24"/>
          <w:szCs w:val="24"/>
        </w:rPr>
      </w:pPr>
      <w:r w:rsidRPr="00FD6602">
        <w:rPr>
          <w:sz w:val="24"/>
          <w:szCs w:val="24"/>
        </w:rPr>
        <w:t>El “BIF” constituye una categoría especial de entidad pública, descentralizada, con personería jurídica, patrimonio propio y autonomía administrativa, creado por el Concejo Municipal de Floridablanca.</w:t>
      </w:r>
    </w:p>
    <w:p w14:paraId="6802C3FA" w14:textId="77777777" w:rsidR="00F07F71" w:rsidRDefault="00F07F71" w:rsidP="00F07F71">
      <w:pPr>
        <w:jc w:val="both"/>
        <w:rPr>
          <w:b/>
          <w:bCs/>
          <w:sz w:val="24"/>
          <w:szCs w:val="24"/>
        </w:rPr>
      </w:pPr>
    </w:p>
    <w:p w14:paraId="51968C40" w14:textId="77777777" w:rsidR="00D808FD" w:rsidRDefault="00D808FD" w:rsidP="00F07F71">
      <w:pPr>
        <w:jc w:val="both"/>
        <w:rPr>
          <w:b/>
          <w:bCs/>
          <w:sz w:val="24"/>
          <w:szCs w:val="24"/>
        </w:rPr>
      </w:pPr>
    </w:p>
    <w:p w14:paraId="70FA4C9A" w14:textId="77777777" w:rsidR="00D808FD" w:rsidRPr="00FD6602" w:rsidRDefault="00D808FD" w:rsidP="00F07F71">
      <w:pPr>
        <w:jc w:val="both"/>
        <w:rPr>
          <w:b/>
          <w:bCs/>
          <w:sz w:val="24"/>
          <w:szCs w:val="24"/>
        </w:rPr>
      </w:pPr>
    </w:p>
    <w:p w14:paraId="4D253825" w14:textId="77777777" w:rsidR="00F07F71" w:rsidRPr="00FD6602" w:rsidRDefault="00F07F71" w:rsidP="00F07F71">
      <w:pPr>
        <w:jc w:val="both"/>
        <w:rPr>
          <w:b/>
          <w:bCs/>
          <w:sz w:val="24"/>
          <w:szCs w:val="24"/>
        </w:rPr>
      </w:pPr>
      <w:r w:rsidRPr="00FD6602">
        <w:rPr>
          <w:b/>
          <w:bCs/>
          <w:sz w:val="24"/>
          <w:szCs w:val="24"/>
        </w:rPr>
        <w:t>Objeto</w:t>
      </w:r>
    </w:p>
    <w:p w14:paraId="27E7B39E" w14:textId="77777777" w:rsidR="00F07F71" w:rsidRPr="00FD6602" w:rsidRDefault="00F07F71" w:rsidP="00F07F71">
      <w:pPr>
        <w:jc w:val="both"/>
        <w:rPr>
          <w:sz w:val="24"/>
          <w:szCs w:val="24"/>
        </w:rPr>
      </w:pPr>
      <w:r w:rsidRPr="00FD6602">
        <w:rPr>
          <w:sz w:val="24"/>
          <w:szCs w:val="24"/>
        </w:rPr>
        <w:t>El Banco Inmobiliario De Floridablanca, tendrá por objeto la FINANCIACION Y EJECUCION del Ordenamiento Territorial, de acuerdo con lo previsto en la ley de Ordenamiento Territorial (Ley 388 de Julio 18 de 1997, en sus capítulos IV, V, VI, VII, VIII, IX, X, XI) y demás normas complementarias, con jurisdicción en todos los componentes del suelo del municipio de Floridablanca.</w:t>
      </w:r>
    </w:p>
    <w:p w14:paraId="50C2F682" w14:textId="77777777" w:rsidR="00F07F71" w:rsidRPr="00FD6602" w:rsidRDefault="00F07F71" w:rsidP="00F07F71">
      <w:pPr>
        <w:jc w:val="both"/>
        <w:rPr>
          <w:b/>
          <w:bCs/>
          <w:sz w:val="24"/>
          <w:szCs w:val="24"/>
        </w:rPr>
      </w:pPr>
      <w:r w:rsidRPr="00FD6602">
        <w:rPr>
          <w:b/>
          <w:bCs/>
          <w:sz w:val="24"/>
          <w:szCs w:val="24"/>
        </w:rPr>
        <w:t>Funciones</w:t>
      </w:r>
    </w:p>
    <w:p w14:paraId="6277C3D9" w14:textId="77777777" w:rsidR="00F07F71" w:rsidRPr="00FD6602" w:rsidRDefault="00F07F71" w:rsidP="00F07F71">
      <w:pPr>
        <w:jc w:val="both"/>
        <w:rPr>
          <w:sz w:val="24"/>
          <w:szCs w:val="24"/>
        </w:rPr>
      </w:pPr>
      <w:r w:rsidRPr="00FD6602">
        <w:rPr>
          <w:sz w:val="24"/>
          <w:szCs w:val="24"/>
        </w:rPr>
        <w:t>Las funciones del Banco Inmobiliario De Floridablanca se definen en forma coherente y ordenada de acuerdo con la normatividad vigente así:</w:t>
      </w:r>
    </w:p>
    <w:p w14:paraId="27A147E1" w14:textId="77777777" w:rsidR="00F07F71" w:rsidRPr="00FD6602" w:rsidRDefault="00F07F71" w:rsidP="00F07F71">
      <w:pPr>
        <w:pStyle w:val="Prrafodelista"/>
        <w:numPr>
          <w:ilvl w:val="0"/>
          <w:numId w:val="5"/>
        </w:numPr>
        <w:ind w:left="284" w:hanging="284"/>
        <w:jc w:val="both"/>
        <w:rPr>
          <w:sz w:val="24"/>
          <w:szCs w:val="24"/>
        </w:rPr>
      </w:pPr>
      <w:r w:rsidRPr="00FD6602">
        <w:rPr>
          <w:sz w:val="24"/>
          <w:szCs w:val="24"/>
        </w:rPr>
        <w:t>GESTION TERRITORIAL</w:t>
      </w:r>
    </w:p>
    <w:p w14:paraId="714F59BA" w14:textId="77777777" w:rsidR="00F07F71" w:rsidRPr="00FD6602" w:rsidRDefault="00F07F71" w:rsidP="00F07F71">
      <w:pPr>
        <w:pStyle w:val="Prrafodelista"/>
        <w:numPr>
          <w:ilvl w:val="0"/>
          <w:numId w:val="5"/>
        </w:numPr>
        <w:ind w:left="284" w:hanging="284"/>
        <w:jc w:val="both"/>
        <w:rPr>
          <w:sz w:val="24"/>
          <w:szCs w:val="24"/>
        </w:rPr>
      </w:pPr>
      <w:r w:rsidRPr="00FD6602">
        <w:rPr>
          <w:sz w:val="24"/>
          <w:szCs w:val="24"/>
        </w:rPr>
        <w:t>VIVIENDA DE INTERES SOCIAL</w:t>
      </w:r>
    </w:p>
    <w:p w14:paraId="0C32305B" w14:textId="77777777" w:rsidR="00F07F71" w:rsidRPr="00FD6602" w:rsidRDefault="00F07F71" w:rsidP="00F07F71">
      <w:pPr>
        <w:pStyle w:val="Prrafodelista"/>
        <w:numPr>
          <w:ilvl w:val="0"/>
          <w:numId w:val="5"/>
        </w:numPr>
        <w:ind w:left="284" w:hanging="284"/>
        <w:jc w:val="both"/>
        <w:rPr>
          <w:sz w:val="24"/>
          <w:szCs w:val="24"/>
        </w:rPr>
      </w:pPr>
      <w:r w:rsidRPr="00FD6602">
        <w:rPr>
          <w:sz w:val="24"/>
          <w:szCs w:val="24"/>
        </w:rPr>
        <w:t>COOPERACION E INTERMEDIACION</w:t>
      </w:r>
    </w:p>
    <w:p w14:paraId="7C75C93A" w14:textId="77777777" w:rsidR="00F07F71" w:rsidRPr="00FD6602" w:rsidRDefault="00F07F71" w:rsidP="00F07F71">
      <w:pPr>
        <w:pStyle w:val="Prrafodelista"/>
        <w:numPr>
          <w:ilvl w:val="0"/>
          <w:numId w:val="5"/>
        </w:numPr>
        <w:ind w:left="284" w:hanging="284"/>
        <w:jc w:val="both"/>
        <w:rPr>
          <w:sz w:val="24"/>
          <w:szCs w:val="24"/>
        </w:rPr>
      </w:pPr>
      <w:r w:rsidRPr="00FD6602">
        <w:rPr>
          <w:sz w:val="24"/>
          <w:szCs w:val="24"/>
        </w:rPr>
        <w:t>INMUEBLES MUNICIPALES y ESPACIO PUBLICO</w:t>
      </w:r>
    </w:p>
    <w:p w14:paraId="4DB5C2C9" w14:textId="77777777" w:rsidR="00F07F71" w:rsidRPr="00FD6602" w:rsidRDefault="00F07F71" w:rsidP="00F07F71">
      <w:pPr>
        <w:pStyle w:val="Prrafodelista"/>
        <w:numPr>
          <w:ilvl w:val="0"/>
          <w:numId w:val="5"/>
        </w:numPr>
        <w:ind w:left="284" w:hanging="284"/>
        <w:jc w:val="both"/>
        <w:rPr>
          <w:sz w:val="24"/>
          <w:szCs w:val="24"/>
        </w:rPr>
      </w:pPr>
      <w:r w:rsidRPr="00FD6602">
        <w:rPr>
          <w:sz w:val="24"/>
          <w:szCs w:val="24"/>
        </w:rPr>
        <w:t>INSPECCION CONTROL Y VIGILANCIA DE ARRENDAMIENTOS</w:t>
      </w:r>
    </w:p>
    <w:p w14:paraId="50FE77A7" w14:textId="77777777" w:rsidR="00F07F71" w:rsidRDefault="00F07F71" w:rsidP="00F07F71">
      <w:pPr>
        <w:jc w:val="both"/>
        <w:rPr>
          <w:sz w:val="24"/>
          <w:szCs w:val="24"/>
        </w:rPr>
      </w:pPr>
    </w:p>
    <w:p w14:paraId="4D412B51" w14:textId="77777777" w:rsidR="00F07F71" w:rsidRPr="00FD6602" w:rsidRDefault="00F07F71" w:rsidP="00F07F71">
      <w:pPr>
        <w:jc w:val="both"/>
        <w:rPr>
          <w:b/>
          <w:bCs/>
          <w:sz w:val="24"/>
          <w:szCs w:val="24"/>
        </w:rPr>
      </w:pPr>
      <w:r w:rsidRPr="00FD6602">
        <w:rPr>
          <w:b/>
          <w:bCs/>
          <w:sz w:val="24"/>
          <w:szCs w:val="24"/>
        </w:rPr>
        <w:t>VISIÓN:</w:t>
      </w:r>
    </w:p>
    <w:p w14:paraId="5827A09C" w14:textId="77777777" w:rsidR="00F07F71" w:rsidRPr="00FD6602" w:rsidRDefault="00F07F71" w:rsidP="00F07F71">
      <w:pPr>
        <w:jc w:val="both"/>
        <w:rPr>
          <w:sz w:val="24"/>
          <w:szCs w:val="24"/>
        </w:rPr>
      </w:pPr>
      <w:r w:rsidRPr="00FD6602">
        <w:rPr>
          <w:sz w:val="24"/>
          <w:szCs w:val="24"/>
        </w:rPr>
        <w:t>Lograr en el 2030 que el BIF sea reconocido como la máxima autoridad en la administración del espacio público, vivienda social y equipamientos colectivos públicos del municipio de Floridablanca, garantizando entornos habitables bajo estándares de calidad, funcionalmente eficientes, socialmente justos y ambientalmente sostenibles.</w:t>
      </w:r>
    </w:p>
    <w:p w14:paraId="034966E1" w14:textId="77777777" w:rsidR="00F07F71" w:rsidRPr="00FD6602" w:rsidRDefault="00F07F71" w:rsidP="00F07F71">
      <w:pPr>
        <w:jc w:val="both"/>
        <w:rPr>
          <w:b/>
          <w:bCs/>
          <w:sz w:val="24"/>
          <w:szCs w:val="24"/>
        </w:rPr>
      </w:pPr>
      <w:r w:rsidRPr="00FD6602">
        <w:rPr>
          <w:b/>
          <w:bCs/>
          <w:sz w:val="24"/>
          <w:szCs w:val="24"/>
        </w:rPr>
        <w:t>MISIÓN:</w:t>
      </w:r>
    </w:p>
    <w:p w14:paraId="31FC6FED" w14:textId="77777777" w:rsidR="00F07F71" w:rsidRPr="00FD6602" w:rsidRDefault="00F07F71" w:rsidP="00F07F71">
      <w:pPr>
        <w:jc w:val="both"/>
        <w:rPr>
          <w:sz w:val="24"/>
          <w:szCs w:val="24"/>
        </w:rPr>
      </w:pPr>
      <w:r w:rsidRPr="00FD6602">
        <w:rPr>
          <w:sz w:val="24"/>
          <w:szCs w:val="24"/>
        </w:rPr>
        <w:t>Desarrollar la política de vivienda social del Municipio de Floridablanca y la administración de los predios públicos garantizando el aprovechamiento de los mismos, así como el control de la actividad inmobiliaria.</w:t>
      </w:r>
    </w:p>
    <w:p w14:paraId="3FBD8D6B" w14:textId="77777777" w:rsidR="00F07F71" w:rsidRDefault="00F07F71" w:rsidP="004E02D9">
      <w:pPr>
        <w:jc w:val="both"/>
        <w:rPr>
          <w:rFonts w:cstheme="minorHAnsi"/>
          <w:sz w:val="24"/>
          <w:szCs w:val="24"/>
        </w:rPr>
      </w:pPr>
    </w:p>
    <w:p w14:paraId="05F15371" w14:textId="77777777" w:rsidR="000634A5" w:rsidRPr="000634A5" w:rsidRDefault="000634A5" w:rsidP="000634A5">
      <w:pPr>
        <w:pStyle w:val="Prrafodelista"/>
        <w:numPr>
          <w:ilvl w:val="0"/>
          <w:numId w:val="6"/>
        </w:numPr>
        <w:spacing w:line="240" w:lineRule="auto"/>
        <w:ind w:left="284" w:hanging="284"/>
        <w:jc w:val="both"/>
        <w:rPr>
          <w:rFonts w:ascii="Calibri" w:hAnsi="Calibri"/>
          <w:sz w:val="24"/>
          <w:szCs w:val="24"/>
        </w:rPr>
      </w:pPr>
      <w:r w:rsidRPr="000634A5">
        <w:rPr>
          <w:rFonts w:ascii="Calibri" w:hAnsi="Calibri"/>
          <w:b/>
          <w:bCs/>
          <w:sz w:val="24"/>
          <w:szCs w:val="24"/>
        </w:rPr>
        <w:t>MODELO DE OPERACIÓN POR PROCESOS</w:t>
      </w:r>
      <w:r w:rsidRPr="000634A5">
        <w:rPr>
          <w:rFonts w:ascii="Calibri" w:hAnsi="Calibri"/>
          <w:sz w:val="24"/>
          <w:szCs w:val="24"/>
        </w:rPr>
        <w:t>: El Manual de Operaciones determina, la forma eficiente de ejecutar las operaciones de la entidad, integra las competencias constitucionales y legales que rigen al Banco Inmobiliario de Floridablanca – BIF, con el conjunto de planes y programas necesarios para el cumplimiento de su misión, visión y objetivos institucionales.</w:t>
      </w:r>
    </w:p>
    <w:p w14:paraId="161ABB4B" w14:textId="77777777" w:rsidR="000634A5" w:rsidRPr="000634A5" w:rsidRDefault="000634A5" w:rsidP="000634A5">
      <w:pPr>
        <w:pStyle w:val="Prrafodelista"/>
        <w:ind w:left="284" w:hanging="284"/>
        <w:rPr>
          <w:rFonts w:ascii="Calibri" w:hAnsi="Calibri"/>
          <w:sz w:val="24"/>
          <w:szCs w:val="24"/>
        </w:rPr>
      </w:pPr>
    </w:p>
    <w:p w14:paraId="1A8FEA4A" w14:textId="77777777" w:rsidR="000634A5" w:rsidRPr="000634A5" w:rsidRDefault="000634A5" w:rsidP="000634A5">
      <w:pPr>
        <w:pStyle w:val="Prrafodelista"/>
        <w:numPr>
          <w:ilvl w:val="0"/>
          <w:numId w:val="6"/>
        </w:numPr>
        <w:spacing w:line="240" w:lineRule="auto"/>
        <w:ind w:left="284" w:hanging="284"/>
        <w:jc w:val="both"/>
        <w:rPr>
          <w:rFonts w:ascii="Calibri" w:hAnsi="Calibri"/>
          <w:sz w:val="24"/>
          <w:szCs w:val="24"/>
        </w:rPr>
      </w:pPr>
      <w:r w:rsidRPr="000634A5">
        <w:rPr>
          <w:rFonts w:ascii="Calibri" w:hAnsi="Calibri"/>
          <w:b/>
          <w:bCs/>
          <w:sz w:val="24"/>
          <w:szCs w:val="24"/>
        </w:rPr>
        <w:lastRenderedPageBreak/>
        <w:t>MAPA DE PROCESOS</w:t>
      </w:r>
      <w:r w:rsidRPr="000634A5">
        <w:rPr>
          <w:rFonts w:ascii="Calibri" w:hAnsi="Calibri"/>
          <w:sz w:val="24"/>
          <w:szCs w:val="24"/>
        </w:rPr>
        <w:t>: Dentro del mapa de procesos se encuentran los procesos estratégicos, misionales, de apoyo y de evaluación.</w:t>
      </w:r>
    </w:p>
    <w:p w14:paraId="1E1BDBA5" w14:textId="6E84D273" w:rsidR="000634A5" w:rsidRDefault="000634A5" w:rsidP="000634A5">
      <w:pPr>
        <w:pStyle w:val="Prrafodelista"/>
        <w:rPr>
          <w:rFonts w:ascii="Calibri" w:hAnsi="Calibri"/>
        </w:rPr>
      </w:pPr>
    </w:p>
    <w:p w14:paraId="30F66E74" w14:textId="77777777" w:rsidR="000634A5" w:rsidRDefault="000634A5" w:rsidP="000634A5">
      <w:pPr>
        <w:pStyle w:val="Prrafodelista"/>
        <w:rPr>
          <w:rFonts w:ascii="Calibri" w:hAnsi="Calibri"/>
        </w:rPr>
      </w:pPr>
    </w:p>
    <w:p w14:paraId="14D84AB1" w14:textId="05B82B29" w:rsidR="000634A5" w:rsidRPr="000634A5" w:rsidRDefault="000634A5" w:rsidP="000634A5">
      <w:pPr>
        <w:pStyle w:val="Prrafodelista"/>
        <w:jc w:val="center"/>
        <w:rPr>
          <w:rFonts w:ascii="Calibri" w:hAnsi="Calibri"/>
          <w:b/>
          <w:bCs/>
          <w:sz w:val="28"/>
          <w:szCs w:val="28"/>
        </w:rPr>
      </w:pPr>
      <w:r w:rsidRPr="000634A5">
        <w:rPr>
          <w:rFonts w:ascii="Calibri" w:hAnsi="Calibri"/>
          <w:b/>
          <w:bCs/>
          <w:sz w:val="28"/>
          <w:szCs w:val="28"/>
        </w:rPr>
        <w:t>MAPA DE PROCESOS</w:t>
      </w:r>
    </w:p>
    <w:p w14:paraId="2DC61CB6" w14:textId="77777777" w:rsidR="000634A5" w:rsidRPr="007F6849" w:rsidRDefault="000634A5" w:rsidP="000634A5">
      <w:pPr>
        <w:pStyle w:val="Prrafodelista"/>
        <w:rPr>
          <w:rFonts w:ascii="Calibri" w:hAnsi="Calibri"/>
        </w:rPr>
      </w:pPr>
    </w:p>
    <w:p w14:paraId="24484ECE" w14:textId="77777777" w:rsidR="000634A5" w:rsidRPr="007F6849" w:rsidRDefault="000634A5" w:rsidP="000634A5">
      <w:pPr>
        <w:rPr>
          <w:rFonts w:ascii="Calibri" w:hAnsi="Calibri"/>
        </w:rPr>
      </w:pPr>
      <w:r w:rsidRPr="007F6849">
        <w:rPr>
          <w:rFonts w:ascii="Calibri" w:hAnsi="Calibri"/>
          <w:noProof/>
          <w:lang w:eastAsia="es-CO"/>
        </w:rPr>
        <w:drawing>
          <wp:anchor distT="0" distB="0" distL="114300" distR="114300" simplePos="0" relativeHeight="251659264" behindDoc="1" locked="0" layoutInCell="1" allowOverlap="1" wp14:anchorId="031BF7E2" wp14:editId="630138A5">
            <wp:simplePos x="0" y="0"/>
            <wp:positionH relativeFrom="margin">
              <wp:posOffset>1001950</wp:posOffset>
            </wp:positionH>
            <wp:positionV relativeFrom="paragraph">
              <wp:posOffset>120974</wp:posOffset>
            </wp:positionV>
            <wp:extent cx="3531140" cy="3142465"/>
            <wp:effectExtent l="0" t="0" r="0" b="1270"/>
            <wp:wrapNone/>
            <wp:docPr id="31" name="Imagen 31" descr="C:\Users\CONTROLINTERNO\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CONTROLINTERNO\Desktop\image.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8195" t="8712" r="7802" b="12448"/>
                    <a:stretch/>
                  </pic:blipFill>
                  <pic:spPr bwMode="auto">
                    <a:xfrm>
                      <a:off x="0" y="0"/>
                      <a:ext cx="3534049" cy="31450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402C4" w14:textId="77777777" w:rsidR="000634A5" w:rsidRPr="007F6849" w:rsidRDefault="000634A5" w:rsidP="000634A5">
      <w:pPr>
        <w:rPr>
          <w:rFonts w:ascii="Calibri" w:hAnsi="Calibri"/>
        </w:rPr>
      </w:pPr>
    </w:p>
    <w:p w14:paraId="05EAC916" w14:textId="77777777" w:rsidR="000634A5" w:rsidRPr="007F6849" w:rsidRDefault="000634A5" w:rsidP="000634A5">
      <w:pPr>
        <w:rPr>
          <w:rFonts w:ascii="Calibri" w:hAnsi="Calibri"/>
        </w:rPr>
      </w:pPr>
    </w:p>
    <w:p w14:paraId="1B310718" w14:textId="77777777" w:rsidR="000634A5" w:rsidRPr="007F6849" w:rsidRDefault="000634A5" w:rsidP="000634A5">
      <w:pPr>
        <w:rPr>
          <w:rFonts w:ascii="Calibri" w:hAnsi="Calibri"/>
        </w:rPr>
      </w:pPr>
    </w:p>
    <w:p w14:paraId="42E9DCBD" w14:textId="77777777" w:rsidR="000634A5" w:rsidRPr="007F6849" w:rsidRDefault="000634A5" w:rsidP="000634A5">
      <w:pPr>
        <w:rPr>
          <w:rFonts w:ascii="Calibri" w:hAnsi="Calibri"/>
        </w:rPr>
      </w:pPr>
    </w:p>
    <w:p w14:paraId="20C62145" w14:textId="77777777" w:rsidR="000634A5" w:rsidRPr="007F6849" w:rsidRDefault="000634A5" w:rsidP="000634A5">
      <w:pPr>
        <w:rPr>
          <w:rFonts w:ascii="Calibri" w:hAnsi="Calibri"/>
        </w:rPr>
      </w:pPr>
    </w:p>
    <w:p w14:paraId="6BF7090A" w14:textId="77777777" w:rsidR="000634A5" w:rsidRPr="007F6849" w:rsidRDefault="000634A5" w:rsidP="000634A5">
      <w:pPr>
        <w:rPr>
          <w:rFonts w:ascii="Calibri" w:hAnsi="Calibri"/>
        </w:rPr>
      </w:pPr>
    </w:p>
    <w:p w14:paraId="7F22AE94" w14:textId="77777777" w:rsidR="000634A5" w:rsidRPr="007F6849" w:rsidRDefault="000634A5" w:rsidP="000634A5">
      <w:pPr>
        <w:rPr>
          <w:rFonts w:ascii="Calibri" w:hAnsi="Calibri"/>
        </w:rPr>
      </w:pPr>
    </w:p>
    <w:p w14:paraId="70905DF9" w14:textId="77777777" w:rsidR="000634A5" w:rsidRPr="007F6849" w:rsidRDefault="000634A5" w:rsidP="000634A5">
      <w:pPr>
        <w:rPr>
          <w:rFonts w:ascii="Calibri" w:hAnsi="Calibri"/>
        </w:rPr>
      </w:pPr>
    </w:p>
    <w:p w14:paraId="6D71FD2F" w14:textId="77777777" w:rsidR="000634A5" w:rsidRPr="007F6849" w:rsidRDefault="000634A5" w:rsidP="000634A5">
      <w:pPr>
        <w:rPr>
          <w:rFonts w:ascii="Calibri" w:hAnsi="Calibri"/>
        </w:rPr>
      </w:pPr>
    </w:p>
    <w:p w14:paraId="490AEB49" w14:textId="77777777" w:rsidR="000634A5" w:rsidRPr="007F6849" w:rsidRDefault="000634A5" w:rsidP="000634A5">
      <w:pPr>
        <w:rPr>
          <w:rFonts w:ascii="Calibri" w:hAnsi="Calibri"/>
        </w:rPr>
      </w:pPr>
    </w:p>
    <w:p w14:paraId="42F1290F" w14:textId="77777777" w:rsidR="000634A5" w:rsidRDefault="000634A5" w:rsidP="000634A5">
      <w:pPr>
        <w:tabs>
          <w:tab w:val="left" w:pos="8490"/>
        </w:tabs>
        <w:rPr>
          <w:rFonts w:ascii="Calibri" w:hAnsi="Calibri"/>
        </w:rPr>
      </w:pPr>
    </w:p>
    <w:p w14:paraId="624976E2" w14:textId="77777777" w:rsidR="000634A5" w:rsidRPr="007F6849" w:rsidRDefault="000634A5" w:rsidP="000634A5">
      <w:pPr>
        <w:tabs>
          <w:tab w:val="left" w:pos="8490"/>
        </w:tabs>
        <w:rPr>
          <w:rFonts w:ascii="Calibri" w:hAnsi="Calibri"/>
        </w:rPr>
      </w:pPr>
    </w:p>
    <w:p w14:paraId="38C1009D" w14:textId="77777777" w:rsidR="000634A5" w:rsidRPr="000634A5" w:rsidRDefault="000634A5" w:rsidP="000634A5">
      <w:pPr>
        <w:pStyle w:val="Prrafodelista"/>
        <w:numPr>
          <w:ilvl w:val="0"/>
          <w:numId w:val="7"/>
        </w:numPr>
        <w:tabs>
          <w:tab w:val="left" w:pos="8490"/>
        </w:tabs>
        <w:spacing w:line="240" w:lineRule="auto"/>
        <w:jc w:val="both"/>
        <w:rPr>
          <w:rFonts w:ascii="Calibri" w:hAnsi="Calibri"/>
          <w:b/>
          <w:sz w:val="24"/>
          <w:szCs w:val="24"/>
        </w:rPr>
      </w:pPr>
      <w:r w:rsidRPr="000634A5">
        <w:rPr>
          <w:rFonts w:ascii="Calibri" w:hAnsi="Calibri"/>
          <w:b/>
          <w:sz w:val="24"/>
          <w:szCs w:val="24"/>
        </w:rPr>
        <w:t xml:space="preserve">Procesos Estratégicos: </w:t>
      </w:r>
    </w:p>
    <w:p w14:paraId="5F414A8B" w14:textId="77777777" w:rsidR="000634A5" w:rsidRPr="000634A5" w:rsidRDefault="000634A5" w:rsidP="000634A5">
      <w:pPr>
        <w:pStyle w:val="Prrafodelista"/>
        <w:numPr>
          <w:ilvl w:val="0"/>
          <w:numId w:val="8"/>
        </w:numPr>
        <w:tabs>
          <w:tab w:val="left" w:pos="8490"/>
        </w:tabs>
        <w:spacing w:line="240" w:lineRule="auto"/>
        <w:ind w:left="709" w:hanging="283"/>
        <w:jc w:val="both"/>
        <w:rPr>
          <w:rFonts w:ascii="Calibri" w:hAnsi="Calibri"/>
          <w:b/>
          <w:sz w:val="24"/>
          <w:szCs w:val="24"/>
        </w:rPr>
      </w:pPr>
      <w:r w:rsidRPr="000634A5">
        <w:rPr>
          <w:rFonts w:ascii="Calibri" w:hAnsi="Calibri"/>
          <w:sz w:val="24"/>
          <w:szCs w:val="24"/>
        </w:rPr>
        <w:t>Dirección Estratégica</w:t>
      </w:r>
    </w:p>
    <w:p w14:paraId="66D5A995" w14:textId="77777777" w:rsidR="000634A5" w:rsidRPr="000634A5" w:rsidRDefault="000634A5" w:rsidP="000634A5">
      <w:pPr>
        <w:pStyle w:val="Prrafodelista"/>
        <w:numPr>
          <w:ilvl w:val="0"/>
          <w:numId w:val="8"/>
        </w:numPr>
        <w:tabs>
          <w:tab w:val="left" w:pos="8490"/>
        </w:tabs>
        <w:spacing w:line="240" w:lineRule="auto"/>
        <w:ind w:left="709" w:hanging="283"/>
        <w:jc w:val="both"/>
        <w:rPr>
          <w:rFonts w:ascii="Calibri" w:hAnsi="Calibri"/>
          <w:b/>
          <w:sz w:val="24"/>
          <w:szCs w:val="24"/>
        </w:rPr>
      </w:pPr>
      <w:r w:rsidRPr="000634A5">
        <w:rPr>
          <w:rFonts w:ascii="Calibri" w:hAnsi="Calibri"/>
          <w:sz w:val="24"/>
          <w:szCs w:val="24"/>
        </w:rPr>
        <w:t>Comunicación</w:t>
      </w:r>
    </w:p>
    <w:p w14:paraId="2DD7B955" w14:textId="77777777" w:rsidR="000634A5" w:rsidRPr="000634A5" w:rsidRDefault="000634A5" w:rsidP="000634A5">
      <w:pPr>
        <w:pStyle w:val="Prrafodelista"/>
        <w:numPr>
          <w:ilvl w:val="0"/>
          <w:numId w:val="8"/>
        </w:numPr>
        <w:tabs>
          <w:tab w:val="left" w:pos="8490"/>
        </w:tabs>
        <w:spacing w:line="240" w:lineRule="auto"/>
        <w:ind w:left="709" w:hanging="283"/>
        <w:jc w:val="both"/>
        <w:rPr>
          <w:rFonts w:ascii="Calibri" w:hAnsi="Calibri"/>
          <w:b/>
          <w:sz w:val="24"/>
          <w:szCs w:val="24"/>
        </w:rPr>
      </w:pPr>
      <w:r w:rsidRPr="000634A5">
        <w:rPr>
          <w:rFonts w:ascii="Calibri" w:hAnsi="Calibri"/>
          <w:sz w:val="24"/>
          <w:szCs w:val="24"/>
        </w:rPr>
        <w:t>Planes</w:t>
      </w:r>
    </w:p>
    <w:p w14:paraId="47EDC38D" w14:textId="77777777" w:rsidR="000634A5" w:rsidRPr="000634A5" w:rsidRDefault="000634A5" w:rsidP="000634A5">
      <w:pPr>
        <w:pStyle w:val="Prrafodelista"/>
        <w:numPr>
          <w:ilvl w:val="0"/>
          <w:numId w:val="7"/>
        </w:numPr>
        <w:tabs>
          <w:tab w:val="left" w:pos="8490"/>
        </w:tabs>
        <w:spacing w:line="240" w:lineRule="auto"/>
        <w:jc w:val="both"/>
        <w:rPr>
          <w:rFonts w:ascii="Calibri" w:hAnsi="Calibri"/>
          <w:sz w:val="24"/>
          <w:szCs w:val="24"/>
        </w:rPr>
      </w:pPr>
      <w:r w:rsidRPr="000634A5">
        <w:rPr>
          <w:rFonts w:ascii="Calibri" w:hAnsi="Calibri"/>
          <w:b/>
          <w:sz w:val="24"/>
          <w:szCs w:val="24"/>
        </w:rPr>
        <w:t xml:space="preserve">Procesos Misionales: </w:t>
      </w:r>
    </w:p>
    <w:p w14:paraId="0773D19E" w14:textId="77777777" w:rsidR="000634A5" w:rsidRPr="000634A5" w:rsidRDefault="000634A5" w:rsidP="000634A5">
      <w:pPr>
        <w:pStyle w:val="Prrafodelista"/>
        <w:numPr>
          <w:ilvl w:val="0"/>
          <w:numId w:val="9"/>
        </w:numPr>
        <w:tabs>
          <w:tab w:val="left" w:pos="8490"/>
        </w:tabs>
        <w:spacing w:line="240" w:lineRule="auto"/>
        <w:ind w:left="709" w:hanging="283"/>
        <w:jc w:val="both"/>
        <w:rPr>
          <w:rFonts w:ascii="Calibri" w:hAnsi="Calibri"/>
          <w:sz w:val="24"/>
          <w:szCs w:val="24"/>
        </w:rPr>
      </w:pPr>
      <w:r w:rsidRPr="000634A5">
        <w:rPr>
          <w:rFonts w:ascii="Calibri" w:hAnsi="Calibri"/>
          <w:sz w:val="24"/>
          <w:szCs w:val="24"/>
        </w:rPr>
        <w:t>Gestión de Administración de Inmuebles municipales y espacio público.</w:t>
      </w:r>
    </w:p>
    <w:p w14:paraId="013D4244" w14:textId="77777777" w:rsidR="000634A5" w:rsidRPr="000634A5" w:rsidRDefault="000634A5" w:rsidP="000634A5">
      <w:pPr>
        <w:pStyle w:val="Prrafodelista"/>
        <w:numPr>
          <w:ilvl w:val="0"/>
          <w:numId w:val="9"/>
        </w:numPr>
        <w:tabs>
          <w:tab w:val="left" w:pos="8490"/>
        </w:tabs>
        <w:spacing w:line="240" w:lineRule="auto"/>
        <w:ind w:left="709" w:hanging="283"/>
        <w:jc w:val="both"/>
        <w:rPr>
          <w:rFonts w:ascii="Calibri" w:hAnsi="Calibri"/>
          <w:sz w:val="24"/>
          <w:szCs w:val="24"/>
        </w:rPr>
      </w:pPr>
      <w:r w:rsidRPr="000634A5">
        <w:rPr>
          <w:rFonts w:ascii="Calibri" w:hAnsi="Calibri"/>
          <w:sz w:val="24"/>
          <w:szCs w:val="24"/>
        </w:rPr>
        <w:t>Gestión de proyectos.</w:t>
      </w:r>
    </w:p>
    <w:p w14:paraId="2623D018" w14:textId="77777777" w:rsidR="000634A5" w:rsidRPr="000634A5" w:rsidRDefault="000634A5" w:rsidP="000634A5">
      <w:pPr>
        <w:pStyle w:val="Prrafodelista"/>
        <w:numPr>
          <w:ilvl w:val="0"/>
          <w:numId w:val="9"/>
        </w:numPr>
        <w:tabs>
          <w:tab w:val="left" w:pos="8490"/>
        </w:tabs>
        <w:spacing w:line="240" w:lineRule="auto"/>
        <w:ind w:left="709" w:hanging="283"/>
        <w:jc w:val="both"/>
        <w:rPr>
          <w:rFonts w:ascii="Calibri" w:hAnsi="Calibri"/>
          <w:sz w:val="24"/>
          <w:szCs w:val="24"/>
        </w:rPr>
      </w:pPr>
      <w:r w:rsidRPr="000634A5">
        <w:rPr>
          <w:rFonts w:ascii="Calibri" w:hAnsi="Calibri"/>
          <w:sz w:val="24"/>
          <w:szCs w:val="24"/>
        </w:rPr>
        <w:t>Gestión Territorial</w:t>
      </w:r>
    </w:p>
    <w:p w14:paraId="46F2F4B2" w14:textId="77777777" w:rsidR="000634A5" w:rsidRPr="000634A5" w:rsidRDefault="000634A5" w:rsidP="000634A5">
      <w:pPr>
        <w:pStyle w:val="Prrafodelista"/>
        <w:numPr>
          <w:ilvl w:val="0"/>
          <w:numId w:val="9"/>
        </w:numPr>
        <w:tabs>
          <w:tab w:val="left" w:pos="8490"/>
        </w:tabs>
        <w:spacing w:line="240" w:lineRule="auto"/>
        <w:ind w:left="709" w:hanging="283"/>
        <w:jc w:val="both"/>
        <w:rPr>
          <w:rFonts w:ascii="Calibri" w:hAnsi="Calibri"/>
          <w:sz w:val="24"/>
          <w:szCs w:val="24"/>
        </w:rPr>
      </w:pPr>
      <w:r w:rsidRPr="000634A5">
        <w:rPr>
          <w:rFonts w:ascii="Calibri" w:hAnsi="Calibri"/>
          <w:sz w:val="24"/>
          <w:szCs w:val="24"/>
        </w:rPr>
        <w:t>Gestión de vivienda de interés social.</w:t>
      </w:r>
    </w:p>
    <w:p w14:paraId="71A23D0C" w14:textId="77777777" w:rsidR="000634A5" w:rsidRPr="000634A5" w:rsidRDefault="000634A5" w:rsidP="000634A5">
      <w:pPr>
        <w:pStyle w:val="Prrafodelista"/>
        <w:numPr>
          <w:ilvl w:val="0"/>
          <w:numId w:val="9"/>
        </w:numPr>
        <w:spacing w:line="240" w:lineRule="auto"/>
        <w:ind w:left="709" w:hanging="283"/>
        <w:jc w:val="both"/>
        <w:rPr>
          <w:rFonts w:ascii="Calibri" w:hAnsi="Calibri"/>
          <w:sz w:val="24"/>
          <w:szCs w:val="24"/>
        </w:rPr>
      </w:pPr>
      <w:r w:rsidRPr="000634A5">
        <w:rPr>
          <w:rFonts w:ascii="Calibri" w:hAnsi="Calibri"/>
          <w:sz w:val="24"/>
          <w:szCs w:val="24"/>
        </w:rPr>
        <w:t>Gestión de control de actividad Inmobiliaria</w:t>
      </w:r>
    </w:p>
    <w:p w14:paraId="3F2A8CE0" w14:textId="5E6B389A" w:rsidR="000634A5" w:rsidRPr="000634A5" w:rsidRDefault="000634A5" w:rsidP="000634A5">
      <w:pPr>
        <w:pStyle w:val="Prrafodelista"/>
        <w:numPr>
          <w:ilvl w:val="0"/>
          <w:numId w:val="7"/>
        </w:numPr>
        <w:rPr>
          <w:b/>
          <w:bCs/>
          <w:sz w:val="24"/>
          <w:szCs w:val="24"/>
        </w:rPr>
      </w:pPr>
      <w:r w:rsidRPr="000634A5">
        <w:rPr>
          <w:b/>
          <w:bCs/>
          <w:sz w:val="24"/>
          <w:szCs w:val="24"/>
        </w:rPr>
        <w:t>Procesos de Apoyo:</w:t>
      </w:r>
    </w:p>
    <w:p w14:paraId="1FDCF909" w14:textId="29CD2C55" w:rsidR="000634A5" w:rsidRPr="000634A5" w:rsidRDefault="000634A5" w:rsidP="000634A5">
      <w:pPr>
        <w:pStyle w:val="Prrafodelista"/>
        <w:numPr>
          <w:ilvl w:val="0"/>
          <w:numId w:val="13"/>
        </w:numPr>
        <w:ind w:left="709" w:hanging="283"/>
        <w:rPr>
          <w:sz w:val="24"/>
          <w:szCs w:val="24"/>
        </w:rPr>
      </w:pPr>
      <w:r w:rsidRPr="000634A5">
        <w:rPr>
          <w:sz w:val="24"/>
          <w:szCs w:val="24"/>
        </w:rPr>
        <w:t>Secretaria General y Administrativa</w:t>
      </w:r>
    </w:p>
    <w:p w14:paraId="7B4A9752" w14:textId="77777777" w:rsidR="000634A5" w:rsidRPr="000634A5" w:rsidRDefault="000634A5" w:rsidP="000634A5">
      <w:pPr>
        <w:pStyle w:val="Prrafodelista"/>
        <w:numPr>
          <w:ilvl w:val="0"/>
          <w:numId w:val="10"/>
        </w:numPr>
        <w:spacing w:line="240" w:lineRule="auto"/>
        <w:jc w:val="both"/>
        <w:rPr>
          <w:sz w:val="24"/>
          <w:szCs w:val="24"/>
        </w:rPr>
      </w:pPr>
      <w:r w:rsidRPr="000634A5">
        <w:rPr>
          <w:sz w:val="24"/>
          <w:szCs w:val="24"/>
        </w:rPr>
        <w:t>Gestión Jurídica</w:t>
      </w:r>
    </w:p>
    <w:p w14:paraId="779C28CF" w14:textId="77777777" w:rsidR="000634A5" w:rsidRPr="000634A5" w:rsidRDefault="000634A5" w:rsidP="000634A5">
      <w:pPr>
        <w:pStyle w:val="Prrafodelista"/>
        <w:numPr>
          <w:ilvl w:val="0"/>
          <w:numId w:val="10"/>
        </w:numPr>
        <w:spacing w:line="240" w:lineRule="auto"/>
        <w:jc w:val="both"/>
        <w:rPr>
          <w:sz w:val="24"/>
          <w:szCs w:val="24"/>
        </w:rPr>
      </w:pPr>
      <w:r w:rsidRPr="000634A5">
        <w:rPr>
          <w:sz w:val="24"/>
          <w:szCs w:val="24"/>
        </w:rPr>
        <w:t>Gestión de Talento Humano</w:t>
      </w:r>
    </w:p>
    <w:p w14:paraId="3CD68F80" w14:textId="77777777" w:rsidR="000634A5" w:rsidRPr="000634A5" w:rsidRDefault="000634A5" w:rsidP="000634A5">
      <w:pPr>
        <w:pStyle w:val="Prrafodelista"/>
        <w:numPr>
          <w:ilvl w:val="0"/>
          <w:numId w:val="10"/>
        </w:numPr>
        <w:spacing w:line="240" w:lineRule="auto"/>
        <w:jc w:val="both"/>
        <w:rPr>
          <w:sz w:val="24"/>
          <w:szCs w:val="24"/>
        </w:rPr>
      </w:pPr>
      <w:r w:rsidRPr="000634A5">
        <w:rPr>
          <w:sz w:val="24"/>
          <w:szCs w:val="24"/>
        </w:rPr>
        <w:t>Gestión Financiera</w:t>
      </w:r>
    </w:p>
    <w:p w14:paraId="0E4BF68C" w14:textId="77777777" w:rsidR="000634A5" w:rsidRPr="000634A5" w:rsidRDefault="000634A5" w:rsidP="000634A5">
      <w:pPr>
        <w:pStyle w:val="Prrafodelista"/>
        <w:numPr>
          <w:ilvl w:val="0"/>
          <w:numId w:val="10"/>
        </w:numPr>
        <w:spacing w:line="240" w:lineRule="auto"/>
        <w:jc w:val="both"/>
        <w:rPr>
          <w:sz w:val="24"/>
          <w:szCs w:val="24"/>
        </w:rPr>
      </w:pPr>
      <w:r w:rsidRPr="000634A5">
        <w:rPr>
          <w:sz w:val="24"/>
          <w:szCs w:val="24"/>
        </w:rPr>
        <w:t>Gestión Almacén e Inventarios</w:t>
      </w:r>
    </w:p>
    <w:p w14:paraId="133E128F" w14:textId="77777777" w:rsidR="000634A5" w:rsidRPr="000634A5" w:rsidRDefault="000634A5" w:rsidP="000634A5">
      <w:pPr>
        <w:pStyle w:val="Prrafodelista"/>
        <w:numPr>
          <w:ilvl w:val="0"/>
          <w:numId w:val="10"/>
        </w:numPr>
        <w:spacing w:line="240" w:lineRule="auto"/>
        <w:jc w:val="both"/>
        <w:rPr>
          <w:sz w:val="24"/>
          <w:szCs w:val="24"/>
        </w:rPr>
      </w:pPr>
      <w:r w:rsidRPr="000634A5">
        <w:rPr>
          <w:sz w:val="24"/>
          <w:szCs w:val="24"/>
        </w:rPr>
        <w:t>Gestión Documental y Archivo</w:t>
      </w:r>
    </w:p>
    <w:p w14:paraId="4F5AA62E" w14:textId="77777777" w:rsidR="000634A5" w:rsidRPr="000634A5" w:rsidRDefault="000634A5" w:rsidP="000634A5">
      <w:pPr>
        <w:pStyle w:val="Prrafodelista"/>
        <w:numPr>
          <w:ilvl w:val="0"/>
          <w:numId w:val="10"/>
        </w:numPr>
        <w:spacing w:line="240" w:lineRule="auto"/>
        <w:jc w:val="both"/>
        <w:rPr>
          <w:sz w:val="24"/>
          <w:szCs w:val="24"/>
        </w:rPr>
      </w:pPr>
      <w:r w:rsidRPr="000634A5">
        <w:rPr>
          <w:sz w:val="24"/>
          <w:szCs w:val="24"/>
        </w:rPr>
        <w:lastRenderedPageBreak/>
        <w:t>Sistemas</w:t>
      </w:r>
    </w:p>
    <w:p w14:paraId="63A60F52" w14:textId="3BB99A73" w:rsidR="000634A5" w:rsidRPr="00F95886" w:rsidRDefault="000634A5" w:rsidP="00F95886">
      <w:pPr>
        <w:pStyle w:val="Prrafodelista"/>
        <w:numPr>
          <w:ilvl w:val="0"/>
          <w:numId w:val="7"/>
        </w:numPr>
        <w:rPr>
          <w:b/>
          <w:bCs/>
          <w:sz w:val="24"/>
          <w:szCs w:val="24"/>
        </w:rPr>
      </w:pPr>
      <w:r w:rsidRPr="00F95886">
        <w:rPr>
          <w:b/>
          <w:bCs/>
          <w:sz w:val="24"/>
          <w:szCs w:val="24"/>
        </w:rPr>
        <w:t>Procesos De Evaluación, Control y Seguimiento:</w:t>
      </w:r>
    </w:p>
    <w:p w14:paraId="74A6AA1B" w14:textId="77777777" w:rsidR="000634A5" w:rsidRDefault="000634A5" w:rsidP="000634A5">
      <w:pPr>
        <w:pStyle w:val="Prrafodelista"/>
        <w:numPr>
          <w:ilvl w:val="0"/>
          <w:numId w:val="14"/>
        </w:numPr>
        <w:spacing w:line="240" w:lineRule="auto"/>
        <w:jc w:val="both"/>
        <w:rPr>
          <w:sz w:val="24"/>
          <w:szCs w:val="24"/>
        </w:rPr>
      </w:pPr>
      <w:r w:rsidRPr="000634A5">
        <w:rPr>
          <w:sz w:val="24"/>
          <w:szCs w:val="24"/>
        </w:rPr>
        <w:t>Control Interno</w:t>
      </w:r>
    </w:p>
    <w:p w14:paraId="3D9EE9F1" w14:textId="77777777" w:rsidR="00F95886" w:rsidRPr="000634A5" w:rsidRDefault="00F95886" w:rsidP="00F95886">
      <w:pPr>
        <w:pStyle w:val="Prrafodelista"/>
        <w:spacing w:line="240" w:lineRule="auto"/>
        <w:jc w:val="both"/>
        <w:rPr>
          <w:sz w:val="24"/>
          <w:szCs w:val="24"/>
        </w:rPr>
      </w:pPr>
    </w:p>
    <w:p w14:paraId="38D8CE89" w14:textId="77777777" w:rsidR="000634A5" w:rsidRPr="000634A5" w:rsidRDefault="000634A5" w:rsidP="000634A5">
      <w:pPr>
        <w:tabs>
          <w:tab w:val="left" w:pos="8490"/>
        </w:tabs>
        <w:rPr>
          <w:b/>
          <w:bCs/>
          <w:sz w:val="24"/>
          <w:szCs w:val="24"/>
        </w:rPr>
      </w:pPr>
      <w:r w:rsidRPr="000634A5">
        <w:rPr>
          <w:b/>
          <w:bCs/>
          <w:sz w:val="24"/>
          <w:szCs w:val="24"/>
        </w:rPr>
        <w:t>CARACTERIZACIÓN DE LOS PROCESOS</w:t>
      </w:r>
    </w:p>
    <w:p w14:paraId="70783A01" w14:textId="77777777" w:rsidR="000634A5" w:rsidRDefault="000634A5" w:rsidP="000634A5">
      <w:pPr>
        <w:tabs>
          <w:tab w:val="left" w:pos="8490"/>
        </w:tabs>
        <w:rPr>
          <w:sz w:val="24"/>
          <w:szCs w:val="24"/>
        </w:rPr>
      </w:pPr>
      <w:r w:rsidRPr="000634A5">
        <w:rPr>
          <w:sz w:val="24"/>
          <w:szCs w:val="24"/>
        </w:rPr>
        <w:t xml:space="preserve"> Esta estructura permite Identificar los rasgos de los procesos, estableciendo su objetivo, la relación con los demás procesos, los insumos, los activos, su transformación a través de las actividades que desarrolla y las salidas del proceso, se identifican los proveedores y los clientes o usuarios, que pueden ser interno o externos.</w:t>
      </w:r>
    </w:p>
    <w:p w14:paraId="1100686C" w14:textId="77777777" w:rsidR="00D808FD" w:rsidRDefault="00D808FD" w:rsidP="000634A5">
      <w:pPr>
        <w:tabs>
          <w:tab w:val="left" w:pos="8490"/>
        </w:tabs>
        <w:rPr>
          <w:sz w:val="24"/>
          <w:szCs w:val="24"/>
        </w:rPr>
      </w:pPr>
    </w:p>
    <w:p w14:paraId="4B93E13D" w14:textId="691C161A" w:rsidR="00D00741" w:rsidRDefault="00F2771E" w:rsidP="003201D4">
      <w:pPr>
        <w:pStyle w:val="Ttulo1"/>
        <w:numPr>
          <w:ilvl w:val="0"/>
          <w:numId w:val="2"/>
        </w:numPr>
        <w:tabs>
          <w:tab w:val="left" w:pos="2041"/>
          <w:tab w:val="left" w:pos="2042"/>
        </w:tabs>
        <w:spacing w:before="1"/>
        <w:ind w:left="426" w:hanging="426"/>
        <w:jc w:val="both"/>
        <w:rPr>
          <w:rFonts w:eastAsia="Times New Roman"/>
          <w:sz w:val="20"/>
          <w:szCs w:val="20"/>
        </w:rPr>
      </w:pPr>
      <w:r w:rsidRPr="00073A64">
        <w:rPr>
          <w:rFonts w:eastAsia="Times New Roman"/>
          <w:sz w:val="20"/>
          <w:szCs w:val="20"/>
        </w:rPr>
        <w:t xml:space="preserve">INFORMACIÓN SOBRE LAS PRINCIPALES APUESTAS DE DESARROLLO Y GESTIÓN INSTITUCIONAL </w:t>
      </w:r>
      <w:r>
        <w:rPr>
          <w:rFonts w:eastAsia="Times New Roman"/>
          <w:sz w:val="20"/>
          <w:szCs w:val="20"/>
        </w:rPr>
        <w:t>“SEGÚN EL PLAN DE DESARROLLO MUNICIPAL”</w:t>
      </w:r>
    </w:p>
    <w:p w14:paraId="1301734A" w14:textId="77777777" w:rsidR="002240D4" w:rsidRDefault="002240D4" w:rsidP="002240D4">
      <w:pPr>
        <w:pStyle w:val="Ttulo1"/>
        <w:tabs>
          <w:tab w:val="left" w:pos="2041"/>
          <w:tab w:val="left" w:pos="2042"/>
        </w:tabs>
        <w:spacing w:before="1"/>
        <w:ind w:left="0"/>
        <w:jc w:val="both"/>
        <w:rPr>
          <w:rFonts w:eastAsia="Times New Roman"/>
          <w:sz w:val="20"/>
          <w:szCs w:val="20"/>
        </w:rPr>
      </w:pPr>
    </w:p>
    <w:p w14:paraId="195AD211" w14:textId="05B5A3F5" w:rsidR="00D808FD" w:rsidRDefault="00D808FD" w:rsidP="00D808FD">
      <w:pPr>
        <w:pStyle w:val="Ttulo1"/>
        <w:tabs>
          <w:tab w:val="left" w:pos="2041"/>
          <w:tab w:val="left" w:pos="2042"/>
        </w:tabs>
        <w:spacing w:before="1"/>
        <w:ind w:left="426"/>
        <w:jc w:val="both"/>
        <w:rPr>
          <w:b w:val="0"/>
          <w:bCs w:val="0"/>
          <w:sz w:val="20"/>
          <w:szCs w:val="20"/>
        </w:rPr>
      </w:pPr>
      <w:r w:rsidRPr="005C402B">
        <w:rPr>
          <w:sz w:val="20"/>
          <w:szCs w:val="20"/>
        </w:rPr>
        <w:t>Formato</w:t>
      </w:r>
      <w:r>
        <w:rPr>
          <w:sz w:val="20"/>
          <w:szCs w:val="20"/>
        </w:rPr>
        <w:t xml:space="preserve"> </w:t>
      </w:r>
      <w:r w:rsidRPr="005C402B">
        <w:rPr>
          <w:sz w:val="20"/>
          <w:szCs w:val="20"/>
        </w:rPr>
        <w:t>1. Según el Plan de Desarrollo Municipal.</w:t>
      </w:r>
      <w:r>
        <w:rPr>
          <w:b w:val="0"/>
          <w:bCs w:val="0"/>
          <w:sz w:val="20"/>
          <w:szCs w:val="20"/>
        </w:rPr>
        <w:t xml:space="preserve"> </w:t>
      </w:r>
    </w:p>
    <w:p w14:paraId="3501B34D" w14:textId="44764DF5" w:rsidR="00D808FD" w:rsidRDefault="00D808FD" w:rsidP="00D808FD">
      <w:pPr>
        <w:pStyle w:val="Ttulo1"/>
        <w:tabs>
          <w:tab w:val="left" w:pos="2041"/>
          <w:tab w:val="left" w:pos="2042"/>
        </w:tabs>
        <w:spacing w:before="1"/>
        <w:ind w:left="426"/>
        <w:jc w:val="both"/>
        <w:rPr>
          <w:b w:val="0"/>
          <w:bCs w:val="0"/>
          <w:sz w:val="20"/>
          <w:szCs w:val="20"/>
        </w:rPr>
      </w:pPr>
      <w:r>
        <w:rPr>
          <w:noProof/>
          <w:sz w:val="24"/>
          <w:szCs w:val="24"/>
        </w:rPr>
        <w:drawing>
          <wp:anchor distT="0" distB="0" distL="114300" distR="114300" simplePos="0" relativeHeight="251664384" behindDoc="1" locked="0" layoutInCell="1" allowOverlap="1" wp14:anchorId="6C3AAD03" wp14:editId="500A34F4">
            <wp:simplePos x="0" y="0"/>
            <wp:positionH relativeFrom="column">
              <wp:posOffset>2241572</wp:posOffset>
            </wp:positionH>
            <wp:positionV relativeFrom="paragraph">
              <wp:posOffset>109220</wp:posOffset>
            </wp:positionV>
            <wp:extent cx="762000" cy="219075"/>
            <wp:effectExtent l="0" t="0" r="0" b="9525"/>
            <wp:wrapNone/>
            <wp:docPr id="517841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4116" name="Imagen 51784116"/>
                    <pic:cNvPicPr/>
                  </pic:nvPicPr>
                  <pic:blipFill>
                    <a:blip r:embed="rId8">
                      <a:extLst>
                        <a:ext uri="{28A0092B-C50C-407E-A947-70E740481C1C}">
                          <a14:useLocalDpi xmlns:a14="http://schemas.microsoft.com/office/drawing/2010/main" val="0"/>
                        </a:ext>
                      </a:extLst>
                    </a:blip>
                    <a:stretch>
                      <a:fillRect/>
                    </a:stretch>
                  </pic:blipFill>
                  <pic:spPr>
                    <a:xfrm>
                      <a:off x="0" y="0"/>
                      <a:ext cx="762000" cy="219075"/>
                    </a:xfrm>
                    <a:prstGeom prst="rect">
                      <a:avLst/>
                    </a:prstGeom>
                  </pic:spPr>
                </pic:pic>
              </a:graphicData>
            </a:graphic>
            <wp14:sizeRelH relativeFrom="page">
              <wp14:pctWidth>0</wp14:pctWidth>
            </wp14:sizeRelH>
            <wp14:sizeRelV relativeFrom="page">
              <wp14:pctHeight>0</wp14:pctHeight>
            </wp14:sizeRelV>
          </wp:anchor>
        </w:drawing>
      </w:r>
      <w:r>
        <w:rPr>
          <w:b w:val="0"/>
          <w:bCs w:val="0"/>
          <w:sz w:val="20"/>
          <w:szCs w:val="20"/>
        </w:rPr>
        <w:t xml:space="preserve">                  </w:t>
      </w:r>
    </w:p>
    <w:p w14:paraId="3F08F1D9" w14:textId="08FEA5AB" w:rsidR="00D808FD" w:rsidRDefault="00151BF9" w:rsidP="00151BF9">
      <w:pPr>
        <w:pStyle w:val="Ttulo1"/>
        <w:tabs>
          <w:tab w:val="left" w:pos="2041"/>
          <w:tab w:val="left" w:pos="2042"/>
        </w:tabs>
        <w:spacing w:before="1"/>
        <w:ind w:left="0"/>
        <w:jc w:val="both"/>
        <w:rPr>
          <w:rFonts w:eastAsia="Times New Roman"/>
          <w:i/>
          <w:iCs/>
          <w:sz w:val="20"/>
          <w:szCs w:val="20"/>
        </w:rPr>
      </w:pPr>
      <w:r>
        <w:rPr>
          <w:b w:val="0"/>
          <w:bCs w:val="0"/>
          <w:sz w:val="20"/>
          <w:szCs w:val="20"/>
        </w:rPr>
        <w:t xml:space="preserve">      </w:t>
      </w:r>
      <w:r w:rsidR="00D808FD">
        <w:rPr>
          <w:b w:val="0"/>
          <w:bCs w:val="0"/>
          <w:sz w:val="20"/>
          <w:szCs w:val="20"/>
        </w:rPr>
        <w:t xml:space="preserve"> </w:t>
      </w:r>
      <w:bookmarkStart w:id="0" w:name="_Hlk147415400"/>
      <w:r w:rsidR="00D808FD" w:rsidRPr="00697A39">
        <w:rPr>
          <w:rFonts w:eastAsia="Times New Roman"/>
          <w:i/>
          <w:iCs/>
          <w:sz w:val="20"/>
          <w:szCs w:val="20"/>
        </w:rPr>
        <w:t xml:space="preserve">Se anexa </w:t>
      </w:r>
      <w:r w:rsidR="00D808FD">
        <w:rPr>
          <w:rFonts w:eastAsia="Times New Roman"/>
          <w:i/>
          <w:iCs/>
          <w:sz w:val="20"/>
          <w:szCs w:val="20"/>
        </w:rPr>
        <w:t xml:space="preserve">Formato 1. </w:t>
      </w:r>
      <w:r w:rsidR="00D808FD" w:rsidRPr="00697A39">
        <w:rPr>
          <w:rFonts w:eastAsia="Times New Roman"/>
          <w:i/>
          <w:iCs/>
          <w:sz w:val="20"/>
          <w:szCs w:val="20"/>
        </w:rPr>
        <w:t xml:space="preserve"> en Carpeta</w:t>
      </w:r>
      <w:bookmarkEnd w:id="0"/>
      <w:r w:rsidR="00D808FD" w:rsidRPr="00697A39">
        <w:rPr>
          <w:rFonts w:eastAsia="Times New Roman"/>
          <w:i/>
          <w:iCs/>
          <w:sz w:val="20"/>
          <w:szCs w:val="20"/>
        </w:rPr>
        <w:t xml:space="preserve"> </w:t>
      </w:r>
    </w:p>
    <w:p w14:paraId="57B29E9C" w14:textId="1091B438" w:rsidR="00D808FD" w:rsidRPr="00073A64" w:rsidRDefault="00D808FD" w:rsidP="00D808FD">
      <w:pPr>
        <w:jc w:val="both"/>
        <w:rPr>
          <w:rFonts w:ascii="Arial" w:hAnsi="Arial" w:cs="Arial"/>
          <w:sz w:val="20"/>
          <w:szCs w:val="20"/>
        </w:rPr>
      </w:pPr>
      <w:r>
        <w:rPr>
          <w:rFonts w:ascii="Arial" w:hAnsi="Arial" w:cs="Arial"/>
          <w:sz w:val="20"/>
          <w:szCs w:val="20"/>
        </w:rPr>
        <w:t xml:space="preserve">                  </w:t>
      </w:r>
    </w:p>
    <w:p w14:paraId="4799D303" w14:textId="77777777" w:rsidR="002240D4" w:rsidRDefault="002240D4" w:rsidP="002240D4">
      <w:pPr>
        <w:pStyle w:val="Ttulo1"/>
        <w:tabs>
          <w:tab w:val="left" w:pos="2041"/>
          <w:tab w:val="left" w:pos="2042"/>
        </w:tabs>
        <w:spacing w:before="1"/>
        <w:ind w:left="0"/>
        <w:jc w:val="both"/>
        <w:rPr>
          <w:rFonts w:eastAsia="Times New Roman"/>
          <w:sz w:val="20"/>
          <w:szCs w:val="20"/>
        </w:rPr>
      </w:pPr>
    </w:p>
    <w:tbl>
      <w:tblPr>
        <w:tblStyle w:val="Tablaconcuadrcula"/>
        <w:tblpPr w:leftFromText="141" w:rightFromText="141" w:vertAnchor="text" w:horzAnchor="margin" w:tblpY="-733"/>
        <w:tblW w:w="0" w:type="auto"/>
        <w:tblLook w:val="04A0" w:firstRow="1" w:lastRow="0" w:firstColumn="1" w:lastColumn="0" w:noHBand="0" w:noVBand="1"/>
      </w:tblPr>
      <w:tblGrid>
        <w:gridCol w:w="1994"/>
        <w:gridCol w:w="1928"/>
        <w:gridCol w:w="2781"/>
        <w:gridCol w:w="2125"/>
      </w:tblGrid>
      <w:tr w:rsidR="002240D4" w14:paraId="323990CC" w14:textId="77777777" w:rsidTr="009F3E6E">
        <w:tc>
          <w:tcPr>
            <w:tcW w:w="8828" w:type="dxa"/>
            <w:gridSpan w:val="4"/>
          </w:tcPr>
          <w:p w14:paraId="75E02007" w14:textId="77777777" w:rsidR="002240D4" w:rsidRPr="00ED3727" w:rsidRDefault="002240D4" w:rsidP="009F3E6E">
            <w:pPr>
              <w:jc w:val="center"/>
              <w:rPr>
                <w:b/>
                <w:bCs/>
              </w:rPr>
            </w:pPr>
            <w:r>
              <w:rPr>
                <w:b/>
                <w:bCs/>
              </w:rPr>
              <w:lastRenderedPageBreak/>
              <w:t>Según el plan de desarrollo Municipal</w:t>
            </w:r>
          </w:p>
        </w:tc>
      </w:tr>
      <w:tr w:rsidR="002240D4" w14:paraId="30B15877" w14:textId="77777777" w:rsidTr="009F3E6E">
        <w:tc>
          <w:tcPr>
            <w:tcW w:w="1994" w:type="dxa"/>
          </w:tcPr>
          <w:p w14:paraId="6574BD72" w14:textId="77777777" w:rsidR="002240D4" w:rsidRPr="00013910" w:rsidRDefault="002240D4" w:rsidP="009F3E6E">
            <w:pPr>
              <w:jc w:val="center"/>
              <w:rPr>
                <w:b/>
                <w:bCs/>
              </w:rPr>
            </w:pPr>
            <w:r w:rsidRPr="00013910">
              <w:rPr>
                <w:b/>
                <w:bCs/>
              </w:rPr>
              <w:t>Indicador que sustenta el resultado</w:t>
            </w:r>
          </w:p>
        </w:tc>
        <w:tc>
          <w:tcPr>
            <w:tcW w:w="1928" w:type="dxa"/>
          </w:tcPr>
          <w:p w14:paraId="4A94A85D" w14:textId="77777777" w:rsidR="002240D4" w:rsidRPr="00013910" w:rsidRDefault="002240D4" w:rsidP="009F3E6E">
            <w:pPr>
              <w:jc w:val="center"/>
              <w:rPr>
                <w:b/>
                <w:bCs/>
              </w:rPr>
            </w:pPr>
            <w:r w:rsidRPr="00013910">
              <w:rPr>
                <w:b/>
                <w:bCs/>
              </w:rPr>
              <w:t>Descripción del resultado en términos de logros</w:t>
            </w:r>
          </w:p>
        </w:tc>
        <w:tc>
          <w:tcPr>
            <w:tcW w:w="2781" w:type="dxa"/>
          </w:tcPr>
          <w:p w14:paraId="440BCB7B" w14:textId="77777777" w:rsidR="002240D4" w:rsidRPr="00013910" w:rsidRDefault="002240D4" w:rsidP="009F3E6E">
            <w:pPr>
              <w:jc w:val="both"/>
              <w:rPr>
                <w:b/>
                <w:bCs/>
              </w:rPr>
            </w:pPr>
            <w:r w:rsidRPr="00013910">
              <w:rPr>
                <w:b/>
                <w:bCs/>
              </w:rPr>
              <w:t>Narrativa que sustente el logro</w:t>
            </w:r>
          </w:p>
        </w:tc>
        <w:tc>
          <w:tcPr>
            <w:tcW w:w="2125" w:type="dxa"/>
          </w:tcPr>
          <w:p w14:paraId="138A0368" w14:textId="77777777" w:rsidR="002240D4" w:rsidRPr="00013910" w:rsidRDefault="002240D4" w:rsidP="009F3E6E">
            <w:pPr>
              <w:jc w:val="center"/>
              <w:rPr>
                <w:b/>
                <w:bCs/>
              </w:rPr>
            </w:pPr>
            <w:r w:rsidRPr="00013910">
              <w:rPr>
                <w:b/>
                <w:bCs/>
              </w:rPr>
              <w:t>Recomendaciones, Oportunidades y Retos</w:t>
            </w:r>
          </w:p>
        </w:tc>
      </w:tr>
      <w:tr w:rsidR="002240D4" w14:paraId="0A720B33" w14:textId="77777777" w:rsidTr="009F3E6E">
        <w:tc>
          <w:tcPr>
            <w:tcW w:w="1994" w:type="dxa"/>
          </w:tcPr>
          <w:p w14:paraId="1E9BA31A" w14:textId="77777777" w:rsidR="002240D4" w:rsidRPr="00EA7392" w:rsidRDefault="002240D4" w:rsidP="009F3E6E">
            <w:pPr>
              <w:jc w:val="both"/>
            </w:pPr>
            <w:r w:rsidRPr="00EA7392">
              <w:t>Índice de capacidad administrativa</w:t>
            </w:r>
          </w:p>
        </w:tc>
        <w:tc>
          <w:tcPr>
            <w:tcW w:w="1928" w:type="dxa"/>
          </w:tcPr>
          <w:p w14:paraId="53CCD610" w14:textId="77777777" w:rsidR="002240D4" w:rsidRPr="00EA7392" w:rsidRDefault="002240D4" w:rsidP="009F3E6E">
            <w:r>
              <w:t xml:space="preserve">La </w:t>
            </w:r>
            <w:proofErr w:type="spellStart"/>
            <w:r>
              <w:t>ultima</w:t>
            </w:r>
            <w:proofErr w:type="spellEnd"/>
            <w:r>
              <w:t xml:space="preserve"> medición registrada fue del año 2018 y se encontraba en un índice de 68.64</w:t>
            </w:r>
          </w:p>
        </w:tc>
        <w:tc>
          <w:tcPr>
            <w:tcW w:w="2781" w:type="dxa"/>
          </w:tcPr>
          <w:p w14:paraId="743D17CC" w14:textId="77777777" w:rsidR="002240D4" w:rsidRDefault="002240D4" w:rsidP="009F3E6E">
            <w:pPr>
              <w:jc w:val="both"/>
              <w:rPr>
                <w:b/>
                <w:bCs/>
              </w:rPr>
            </w:pPr>
            <w:r>
              <w:rPr>
                <w:b/>
                <w:bCs/>
              </w:rPr>
              <w:t xml:space="preserve">Meta 81: </w:t>
            </w:r>
            <w:r w:rsidRPr="00887029">
              <w:rPr>
                <w:b/>
                <w:bCs/>
              </w:rPr>
              <w:t>Legalizar Seis (06) predios en donde funcionen las sedes educativas urbanas y/o rurales</w:t>
            </w:r>
            <w:r>
              <w:rPr>
                <w:b/>
                <w:bCs/>
              </w:rPr>
              <w:t>.</w:t>
            </w:r>
          </w:p>
          <w:p w14:paraId="66C6F434" w14:textId="77777777" w:rsidR="002240D4" w:rsidRDefault="002240D4" w:rsidP="009F3E6E">
            <w:pPr>
              <w:jc w:val="both"/>
              <w:rPr>
                <w:b/>
                <w:bCs/>
              </w:rPr>
            </w:pPr>
          </w:p>
          <w:p w14:paraId="79935BE8" w14:textId="77777777" w:rsidR="002240D4" w:rsidRDefault="002240D4" w:rsidP="009F3E6E">
            <w:pPr>
              <w:jc w:val="both"/>
            </w:pPr>
            <w:r>
              <w:t xml:space="preserve">Se tiene que a la fecha se cuenta con un Avance de </w:t>
            </w:r>
            <w:r w:rsidRPr="00BA6E16">
              <w:t>ejecución de la meta de cinco (09) sedes educativas</w:t>
            </w:r>
            <w:r>
              <w:t xml:space="preserve"> urbanas y/o rurales legalizadas.</w:t>
            </w:r>
          </w:p>
          <w:p w14:paraId="2539DE80" w14:textId="77777777" w:rsidR="002240D4" w:rsidRDefault="002240D4" w:rsidP="009F3E6E">
            <w:pPr>
              <w:jc w:val="both"/>
            </w:pPr>
          </w:p>
          <w:p w14:paraId="38199ADC" w14:textId="77777777" w:rsidR="002240D4" w:rsidRDefault="002240D4" w:rsidP="009F3E6E">
            <w:pPr>
              <w:jc w:val="both"/>
            </w:pPr>
            <w:r>
              <w:t>Se logro cumplir la meta en nueve (9) colegios 5 en declaración de posesión, tres (3) por escritura y resolución de cesión y uno (01) en demanda de pertenencia. Entre las sedes educativas legalizadas se encuentran:</w:t>
            </w:r>
          </w:p>
          <w:p w14:paraId="4956B2E7" w14:textId="77777777" w:rsidR="002240D4" w:rsidRDefault="002240D4" w:rsidP="009F3E6E">
            <w:pPr>
              <w:jc w:val="both"/>
            </w:pPr>
          </w:p>
          <w:p w14:paraId="1E1A1E9D" w14:textId="77777777" w:rsidR="002240D4" w:rsidRDefault="002240D4" w:rsidP="009F3E6E">
            <w:pPr>
              <w:jc w:val="both"/>
            </w:pPr>
            <w:r>
              <w:t>•</w:t>
            </w:r>
            <w:r>
              <w:tab/>
              <w:t>Instituto Empresarial Gabriela Mistral sede B</w:t>
            </w:r>
          </w:p>
          <w:p w14:paraId="6B152694" w14:textId="77777777" w:rsidR="002240D4" w:rsidRDefault="002240D4" w:rsidP="009F3E6E">
            <w:pPr>
              <w:jc w:val="both"/>
            </w:pPr>
          </w:p>
          <w:p w14:paraId="2575E8CA" w14:textId="77777777" w:rsidR="002240D4" w:rsidRDefault="002240D4" w:rsidP="009F3E6E">
            <w:pPr>
              <w:jc w:val="both"/>
            </w:pPr>
            <w:r>
              <w:t xml:space="preserve"> Escritura Pública No. 1144 del 20 de abril de 2022 de la </w:t>
            </w:r>
            <w:r w:rsidRPr="00427E46">
              <w:t>notaría primera</w:t>
            </w:r>
            <w:r>
              <w:t xml:space="preserve"> Floridablanca</w:t>
            </w:r>
          </w:p>
          <w:p w14:paraId="37704BF3" w14:textId="77777777" w:rsidR="002240D4" w:rsidRDefault="002240D4" w:rsidP="009F3E6E">
            <w:pPr>
              <w:jc w:val="both"/>
            </w:pPr>
            <w:r>
              <w:t>Se registra el lote folio inmobiliario No. 300-244102.</w:t>
            </w:r>
          </w:p>
          <w:p w14:paraId="6A1E7674" w14:textId="77777777" w:rsidR="002240D4" w:rsidRDefault="002240D4" w:rsidP="009F3E6E">
            <w:pPr>
              <w:jc w:val="both"/>
            </w:pPr>
            <w:r>
              <w:t xml:space="preserve"> </w:t>
            </w:r>
            <w:r>
              <w:tab/>
            </w:r>
          </w:p>
          <w:p w14:paraId="2DB31D6E" w14:textId="77777777" w:rsidR="002240D4" w:rsidRDefault="002240D4" w:rsidP="009F3E6E">
            <w:pPr>
              <w:jc w:val="both"/>
            </w:pPr>
            <w:r>
              <w:t>•</w:t>
            </w:r>
            <w:r>
              <w:tab/>
              <w:t xml:space="preserve">Instituto Educativo Colegio Ecológico Sede I – PALMERAS </w:t>
            </w:r>
          </w:p>
          <w:p w14:paraId="4B7CBDE8" w14:textId="77777777" w:rsidR="002240D4" w:rsidRDefault="002240D4" w:rsidP="009F3E6E">
            <w:pPr>
              <w:jc w:val="both"/>
            </w:pPr>
          </w:p>
          <w:p w14:paraId="0B8E48EC" w14:textId="77777777" w:rsidR="002240D4" w:rsidRDefault="002240D4" w:rsidP="009F3E6E">
            <w:pPr>
              <w:jc w:val="both"/>
            </w:pPr>
            <w:r>
              <w:t xml:space="preserve"> Se radicó ante la Secretaría Jurídica de la Administración Central, oficio número 1460 del 11 de julio de 2022, remisión del proceso de Declaración de Pertenencia del Instituto Educativo Colegio Ecológico Sede I – Palmeras y su respectivo expediente. Rad. 68276400300320230051000 </w:t>
            </w:r>
            <w:r>
              <w:lastRenderedPageBreak/>
              <w:t>juzgado Tercero Civil municipal de Floridablanca.</w:t>
            </w:r>
          </w:p>
          <w:p w14:paraId="6C903ED4" w14:textId="77777777" w:rsidR="002240D4" w:rsidRDefault="002240D4" w:rsidP="009F3E6E">
            <w:pPr>
              <w:jc w:val="both"/>
            </w:pPr>
          </w:p>
          <w:p w14:paraId="74C73496" w14:textId="77777777" w:rsidR="002240D4" w:rsidRDefault="002240D4" w:rsidP="009F3E6E">
            <w:pPr>
              <w:jc w:val="both"/>
            </w:pPr>
            <w:r>
              <w:t>•</w:t>
            </w:r>
            <w:r>
              <w:tab/>
              <w:t xml:space="preserve">Instituto Educativo Colegio Ecológico Sede C – Altos de Mantilla </w:t>
            </w:r>
          </w:p>
          <w:p w14:paraId="19395C26" w14:textId="77777777" w:rsidR="002240D4" w:rsidRDefault="002240D4" w:rsidP="009F3E6E">
            <w:pPr>
              <w:jc w:val="both"/>
            </w:pPr>
          </w:p>
          <w:p w14:paraId="4890E8CF" w14:textId="77777777" w:rsidR="002240D4" w:rsidRDefault="002240D4" w:rsidP="009F3E6E">
            <w:pPr>
              <w:jc w:val="both"/>
            </w:pPr>
            <w:r>
              <w:t xml:space="preserve"> Declaración de posesión bajo Decreto No.249 del 22 de julio de 2022 expedido por la Administración Central “Por medio del cual se acredita y manifiesta la posesión de un bien de uso público del municipio de Floridablanca, de conformidad con lo establecido en la Ley 2140 de 2021”</w:t>
            </w:r>
          </w:p>
          <w:p w14:paraId="7A402037" w14:textId="77777777" w:rsidR="002240D4" w:rsidRDefault="002240D4" w:rsidP="009F3E6E">
            <w:pPr>
              <w:jc w:val="both"/>
            </w:pPr>
          </w:p>
          <w:p w14:paraId="0920E814" w14:textId="77777777" w:rsidR="002240D4" w:rsidRDefault="002240D4" w:rsidP="00167F67">
            <w:pPr>
              <w:tabs>
                <w:tab w:val="left" w:pos="361"/>
              </w:tabs>
              <w:jc w:val="both"/>
            </w:pPr>
            <w:r>
              <w:t>•</w:t>
            </w:r>
            <w:r>
              <w:tab/>
              <w:t>Instituto Educativo Colegio Ecológico Sede F – Helechales</w:t>
            </w:r>
          </w:p>
          <w:p w14:paraId="4E73F1C0" w14:textId="77777777" w:rsidR="002240D4" w:rsidRDefault="002240D4" w:rsidP="009F3E6E">
            <w:pPr>
              <w:jc w:val="both"/>
            </w:pPr>
          </w:p>
          <w:p w14:paraId="510E2C37" w14:textId="77777777" w:rsidR="002240D4" w:rsidRDefault="002240D4" w:rsidP="009F3E6E">
            <w:pPr>
              <w:jc w:val="both"/>
            </w:pPr>
            <w:r>
              <w:t>Declaración de posesión bajo Decreto No. 250 del 22 de julio de 2022 expedido por la Administración Central “Por medio del cual se acredita y manifiesta la posesión de un bien de uso público del municipio de Floridablanca, de conformidad con lo establecido en la Ley 2140 de 2021”</w:t>
            </w:r>
          </w:p>
          <w:p w14:paraId="27C30F2D" w14:textId="77777777" w:rsidR="002240D4" w:rsidRDefault="002240D4" w:rsidP="009F3E6E">
            <w:pPr>
              <w:jc w:val="both"/>
            </w:pPr>
          </w:p>
          <w:p w14:paraId="0129F8FC" w14:textId="77777777" w:rsidR="002240D4" w:rsidRDefault="002240D4" w:rsidP="00167F67">
            <w:pPr>
              <w:tabs>
                <w:tab w:val="left" w:pos="219"/>
              </w:tabs>
              <w:jc w:val="both"/>
            </w:pPr>
            <w:r>
              <w:t>•</w:t>
            </w:r>
            <w:r>
              <w:tab/>
              <w:t>Instituto Educativo Colegio Ecológico Sede A – Casiano Alto</w:t>
            </w:r>
          </w:p>
          <w:p w14:paraId="42418189" w14:textId="77777777" w:rsidR="002240D4" w:rsidRDefault="002240D4" w:rsidP="009F3E6E">
            <w:pPr>
              <w:jc w:val="both"/>
            </w:pPr>
          </w:p>
          <w:p w14:paraId="66134221" w14:textId="77777777" w:rsidR="002240D4" w:rsidRDefault="002240D4" w:rsidP="009F3E6E">
            <w:pPr>
              <w:jc w:val="both"/>
            </w:pPr>
            <w:r>
              <w:t xml:space="preserve">Declaración de posesión bajo Decreto No.248 del 22 de julio de 2022 expedido por la Administración Central “Por medio del cual se acredita y manifiesta la posesión de un bien de uso </w:t>
            </w:r>
            <w:r>
              <w:lastRenderedPageBreak/>
              <w:t>público del municipio de Floridablanca, de conformidad con lo establecido en la Ley 2140 de 2021”</w:t>
            </w:r>
          </w:p>
          <w:p w14:paraId="0BDCDDBC" w14:textId="77777777" w:rsidR="002240D4" w:rsidRDefault="002240D4" w:rsidP="00167F67">
            <w:pPr>
              <w:tabs>
                <w:tab w:val="left" w:pos="219"/>
              </w:tabs>
              <w:jc w:val="both"/>
            </w:pPr>
            <w:r>
              <w:t>•</w:t>
            </w:r>
            <w:r>
              <w:tab/>
              <w:t>Instituto Educativo Duarte Alemán Sede H – La empresa</w:t>
            </w:r>
          </w:p>
          <w:p w14:paraId="33331E6F" w14:textId="77777777" w:rsidR="002240D4" w:rsidRDefault="002240D4" w:rsidP="009F3E6E">
            <w:pPr>
              <w:jc w:val="both"/>
            </w:pPr>
          </w:p>
          <w:p w14:paraId="4B235773" w14:textId="77777777" w:rsidR="002240D4" w:rsidRDefault="002240D4" w:rsidP="009F3E6E">
            <w:pPr>
              <w:jc w:val="both"/>
            </w:pPr>
            <w:r>
              <w:t xml:space="preserve"> Declaración de posesión bajo Decreto No. 247 del 22 de julio de 2022 expedido por la Administración Central “Por medio del cual se acredita y manifiesta la posesión de un bien de uso público del municipio de Floridablanca, de conformidad con lo establecido en la Ley 2140 de 2021”</w:t>
            </w:r>
          </w:p>
          <w:p w14:paraId="25DEA96D" w14:textId="77777777" w:rsidR="002240D4" w:rsidRDefault="002240D4" w:rsidP="00167F67">
            <w:pPr>
              <w:tabs>
                <w:tab w:val="left" w:pos="361"/>
              </w:tabs>
              <w:jc w:val="both"/>
            </w:pPr>
            <w:r>
              <w:t>•</w:t>
            </w:r>
            <w:r>
              <w:tab/>
              <w:t>Instituto Educativo Duarte Alemán Sede E – Sector Rural</w:t>
            </w:r>
          </w:p>
          <w:p w14:paraId="6A167B7C" w14:textId="77777777" w:rsidR="002240D4" w:rsidRDefault="002240D4" w:rsidP="009F3E6E">
            <w:pPr>
              <w:jc w:val="both"/>
            </w:pPr>
          </w:p>
          <w:p w14:paraId="7B8C296C" w14:textId="77777777" w:rsidR="002240D4" w:rsidRDefault="002240D4" w:rsidP="009F3E6E">
            <w:pPr>
              <w:jc w:val="both"/>
            </w:pPr>
            <w:r>
              <w:t xml:space="preserve"> Declaración de posesión bajo Decreto No. 246 del 22 de julio de 2022 expedido por la Administración Central “Por medio del cual se acredita y manifiesta la posesión de un bien de uso público del municipio de Floridablanca, de conformidad con lo establecido en la Ley 2140 de 2021”</w:t>
            </w:r>
          </w:p>
          <w:p w14:paraId="4B1E0B38" w14:textId="77777777" w:rsidR="002240D4" w:rsidRDefault="002240D4" w:rsidP="009F3E6E">
            <w:pPr>
              <w:jc w:val="both"/>
            </w:pPr>
          </w:p>
          <w:p w14:paraId="5AA14E44" w14:textId="77777777" w:rsidR="002240D4" w:rsidRDefault="002240D4" w:rsidP="002240D4">
            <w:pPr>
              <w:pStyle w:val="Prrafodelista"/>
              <w:numPr>
                <w:ilvl w:val="0"/>
                <w:numId w:val="4"/>
              </w:numPr>
              <w:ind w:left="361"/>
              <w:jc w:val="both"/>
            </w:pPr>
            <w:r>
              <w:t>Colegio Microempresarial El Carmen sede A.</w:t>
            </w:r>
          </w:p>
          <w:p w14:paraId="79446842" w14:textId="77777777" w:rsidR="002240D4" w:rsidRDefault="002240D4" w:rsidP="009F3E6E">
            <w:pPr>
              <w:jc w:val="both"/>
            </w:pPr>
            <w:r>
              <w:t>Resolución No. 000328 del 19 de julio de 2023. Folio inmobiliario No. 300-137741</w:t>
            </w:r>
          </w:p>
          <w:p w14:paraId="506098D9" w14:textId="77777777" w:rsidR="002240D4" w:rsidRDefault="002240D4" w:rsidP="002240D4">
            <w:pPr>
              <w:pStyle w:val="Prrafodelista"/>
              <w:numPr>
                <w:ilvl w:val="0"/>
                <w:numId w:val="3"/>
              </w:numPr>
              <w:jc w:val="both"/>
            </w:pPr>
            <w:r>
              <w:t>Colegio García Echeverry sede C</w:t>
            </w:r>
          </w:p>
          <w:p w14:paraId="24D493D3" w14:textId="77777777" w:rsidR="002240D4" w:rsidRDefault="002240D4" w:rsidP="009F3E6E">
            <w:pPr>
              <w:jc w:val="both"/>
              <w:rPr>
                <w:b/>
                <w:bCs/>
              </w:rPr>
            </w:pPr>
            <w:r>
              <w:t xml:space="preserve">Escritura Publica 4109 del 26 de diciembre de 2022 Notaria Primera de </w:t>
            </w:r>
            <w:r>
              <w:lastRenderedPageBreak/>
              <w:t>Floridablanca. Está en proceso de registro.</w:t>
            </w:r>
          </w:p>
          <w:p w14:paraId="0A37DB13" w14:textId="77777777" w:rsidR="002240D4" w:rsidRDefault="002240D4" w:rsidP="009F3E6E">
            <w:pPr>
              <w:jc w:val="both"/>
              <w:rPr>
                <w:b/>
                <w:bCs/>
              </w:rPr>
            </w:pPr>
          </w:p>
          <w:p w14:paraId="1BDC1E14" w14:textId="77777777" w:rsidR="002240D4" w:rsidRDefault="002240D4" w:rsidP="009F3E6E">
            <w:pPr>
              <w:jc w:val="both"/>
              <w:rPr>
                <w:b/>
                <w:bCs/>
              </w:rPr>
            </w:pPr>
            <w:r>
              <w:rPr>
                <w:b/>
                <w:bCs/>
              </w:rPr>
              <w:t xml:space="preserve">META 82: </w:t>
            </w:r>
            <w:r>
              <w:t xml:space="preserve"> </w:t>
            </w:r>
            <w:r w:rsidRPr="00FD2EF6">
              <w:rPr>
                <w:b/>
                <w:bCs/>
              </w:rPr>
              <w:t>Desarrollar e implementar una herramienta tecnológica (visor geográfico) para la consulta en línea de predios públicos.</w:t>
            </w:r>
          </w:p>
          <w:p w14:paraId="667AA541" w14:textId="77777777" w:rsidR="002240D4" w:rsidRDefault="002240D4" w:rsidP="009F3E6E">
            <w:pPr>
              <w:jc w:val="both"/>
              <w:rPr>
                <w:b/>
                <w:bCs/>
              </w:rPr>
            </w:pPr>
          </w:p>
          <w:p w14:paraId="0A228D1A" w14:textId="77777777" w:rsidR="002240D4" w:rsidRDefault="002240D4" w:rsidP="009F3E6E">
            <w:pPr>
              <w:jc w:val="both"/>
            </w:pPr>
            <w:r>
              <w:t xml:space="preserve">Actualmente el Banco Inmobiliario de Floridablanca lleva un avance del 75.25% del desarrollo de la herramienta. Se ha consolidado la herramienta de escritorio la cual ha sido socializada y entregada a diferentes secretarias de la alcaldía municipal y se </w:t>
            </w:r>
            <w:proofErr w:type="spellStart"/>
            <w:r>
              <w:t>esta</w:t>
            </w:r>
            <w:proofErr w:type="spellEnd"/>
            <w:r>
              <w:t xml:space="preserve"> desarrollando la plataforma web de esta herramienta con el fin de que toda la ciudadanía en general cuente con acceso a la misma. </w:t>
            </w:r>
          </w:p>
          <w:p w14:paraId="6A8BD3CB" w14:textId="77777777" w:rsidR="002240D4" w:rsidRDefault="002240D4" w:rsidP="009F3E6E">
            <w:pPr>
              <w:jc w:val="both"/>
            </w:pPr>
          </w:p>
          <w:p w14:paraId="1148F92D" w14:textId="77777777" w:rsidR="002240D4" w:rsidRDefault="002240D4" w:rsidP="009F3E6E">
            <w:pPr>
              <w:jc w:val="both"/>
            </w:pPr>
            <w:r>
              <w:t xml:space="preserve">Así mismo, durante estos años se han logrado consolidar los expedientes urbanos de los predios, se han realizado diversas topografías y se han adelantado diversos diseños a través de la iniciativa denominada taller de arquitectura. De igual forma, se han iniciado los respectivos procesos de recuperación de predios, identificación de los mismos, visita a su estado actual y seguimiento a las obras. Toda esta información se ha consolidado para alimentar la base de datos de la herramienta visor. </w:t>
            </w:r>
          </w:p>
          <w:p w14:paraId="378BF270" w14:textId="77777777" w:rsidR="002240D4" w:rsidRDefault="002240D4" w:rsidP="009F3E6E">
            <w:pPr>
              <w:jc w:val="both"/>
            </w:pPr>
          </w:p>
          <w:p w14:paraId="0EE08A48" w14:textId="77777777" w:rsidR="002240D4" w:rsidRDefault="002240D4" w:rsidP="009F3E6E">
            <w:pPr>
              <w:jc w:val="both"/>
              <w:rPr>
                <w:b/>
                <w:bCs/>
              </w:rPr>
            </w:pPr>
            <w:r w:rsidRPr="00BA6E16">
              <w:rPr>
                <w:b/>
                <w:bCs/>
              </w:rPr>
              <w:t>Meta 83: Realizar el reconocimiento y/o titulación del 100% de los equipamientos de uso público que se requiera en municipio de Floridablanca.</w:t>
            </w:r>
          </w:p>
          <w:p w14:paraId="5725AC98" w14:textId="77777777" w:rsidR="002240D4" w:rsidRDefault="002240D4" w:rsidP="009F3E6E">
            <w:pPr>
              <w:jc w:val="both"/>
              <w:rPr>
                <w:b/>
                <w:bCs/>
              </w:rPr>
            </w:pPr>
          </w:p>
          <w:p w14:paraId="5B5B2526" w14:textId="77777777" w:rsidR="002240D4" w:rsidRDefault="002240D4" w:rsidP="009F3E6E">
            <w:pPr>
              <w:jc w:val="both"/>
            </w:pPr>
            <w:r>
              <w:t xml:space="preserve">Se tiene que a la fecha se cuenta con un Avance de ejecución de la meta del 97% </w:t>
            </w:r>
            <w:r w:rsidRPr="00A6720F">
              <w:t>de los equipamientos de uso público</w:t>
            </w:r>
            <w:r>
              <w:t xml:space="preserve"> reconocidos y/o titulados. </w:t>
            </w:r>
          </w:p>
          <w:p w14:paraId="52AD0C27" w14:textId="77777777" w:rsidR="002240D4" w:rsidRDefault="002240D4" w:rsidP="009F3E6E">
            <w:pPr>
              <w:jc w:val="both"/>
            </w:pPr>
            <w:r>
              <w:t>•</w:t>
            </w:r>
            <w:r>
              <w:tab/>
              <w:t>Se elaboraron resoluciones de transferencia de predios públicos que estaban a nombre del BIF a favor del municipio de Floridablanca:</w:t>
            </w:r>
          </w:p>
          <w:p w14:paraId="53B81CD8" w14:textId="77777777" w:rsidR="002240D4" w:rsidRDefault="002240D4" w:rsidP="009F3E6E">
            <w:pPr>
              <w:jc w:val="both"/>
            </w:pPr>
            <w:r>
              <w:t>RESOLUCION 010 2021 DEL BIF TRANSFIERE A TITULO GRATUITO PROPIEDAD PARAGUITAS.</w:t>
            </w:r>
          </w:p>
          <w:p w14:paraId="59375ACA" w14:textId="77777777" w:rsidR="002240D4" w:rsidRDefault="002240D4" w:rsidP="009F3E6E">
            <w:pPr>
              <w:jc w:val="both"/>
            </w:pPr>
            <w:r>
              <w:t>RESOLUCION 012 2021 DEL BIF TRANSFIERE A TITULO GRATUITO PROPIEDAD SECTOR RIO FRIO</w:t>
            </w:r>
          </w:p>
          <w:p w14:paraId="3BA2ECCC" w14:textId="77777777" w:rsidR="002240D4" w:rsidRDefault="002240D4" w:rsidP="009F3E6E">
            <w:pPr>
              <w:jc w:val="both"/>
            </w:pPr>
            <w:r>
              <w:t>RESOLUCION 013 2021 DEL BIF TRANSFIERE A TITULO GRATUITO PROPIEDAD LOTE EDUCATIVO VEREDA ALSACIA</w:t>
            </w:r>
          </w:p>
          <w:p w14:paraId="746319C9" w14:textId="77777777" w:rsidR="002240D4" w:rsidRDefault="002240D4" w:rsidP="009F3E6E">
            <w:pPr>
              <w:jc w:val="both"/>
            </w:pPr>
            <w:r>
              <w:t>RESOLUCION 014 2021 DEL BIF TRANSFIERE A TITULO GRATUITO PROPIEDAD EL CARMEN</w:t>
            </w:r>
          </w:p>
          <w:p w14:paraId="18E11F65" w14:textId="77777777" w:rsidR="002240D4" w:rsidRDefault="002240D4" w:rsidP="009F3E6E">
            <w:pPr>
              <w:jc w:val="both"/>
            </w:pPr>
            <w:r>
              <w:t>RESOLUCIÓN  203 DEL 22 DE JULIO DE 2022 TRANFIERE A TITULO GRATUITO LOTE EN EL BARRIO LA CUMBRE</w:t>
            </w:r>
          </w:p>
          <w:p w14:paraId="0F7E2469" w14:textId="77777777" w:rsidR="002240D4" w:rsidRDefault="002240D4" w:rsidP="009F3E6E">
            <w:pPr>
              <w:jc w:val="both"/>
            </w:pPr>
            <w:r>
              <w:t>RESOLUCION 233 DE 2022 DEL BIF TRANSFIERE A TITULO GRATUITO LAS CESIONES OBLIGATORIAS DEL BARRIO PORTAL DE SANTA ANA.</w:t>
            </w:r>
          </w:p>
          <w:p w14:paraId="754784E4" w14:textId="77777777" w:rsidR="002240D4" w:rsidRDefault="002240D4" w:rsidP="009F3E6E">
            <w:pPr>
              <w:jc w:val="both"/>
            </w:pPr>
            <w:r>
              <w:lastRenderedPageBreak/>
              <w:t>•</w:t>
            </w:r>
            <w:r>
              <w:tab/>
              <w:t>Se realizó levantamiento topográfico del Puesto de salud del Mortiño incluido el polideportivo, y se adelanta declaración de posesión además para adelantar la solicitud de licencia de subdivisión del predio y luego realizar la transferencia del predio a favor del municipio de Floridablanca.</w:t>
            </w:r>
          </w:p>
          <w:p w14:paraId="53C21A3C" w14:textId="77777777" w:rsidR="002240D4" w:rsidRDefault="002240D4" w:rsidP="009F3E6E">
            <w:pPr>
              <w:jc w:val="both"/>
            </w:pPr>
          </w:p>
          <w:p w14:paraId="58754FEE" w14:textId="77777777" w:rsidR="002240D4" w:rsidRPr="00206F56" w:rsidRDefault="002240D4" w:rsidP="009F3E6E">
            <w:pPr>
              <w:jc w:val="both"/>
              <w:rPr>
                <w:b/>
                <w:bCs/>
              </w:rPr>
            </w:pPr>
            <w:r w:rsidRPr="00206F56">
              <w:rPr>
                <w:b/>
                <w:bCs/>
              </w:rPr>
              <w:t xml:space="preserve">Cesión de </w:t>
            </w:r>
            <w:proofErr w:type="spellStart"/>
            <w:r w:rsidRPr="00206F56">
              <w:rPr>
                <w:b/>
                <w:bCs/>
              </w:rPr>
              <w:t>Minvivienda</w:t>
            </w:r>
            <w:proofErr w:type="spellEnd"/>
            <w:r>
              <w:rPr>
                <w:b/>
                <w:bCs/>
              </w:rPr>
              <w:t>:</w:t>
            </w:r>
          </w:p>
          <w:p w14:paraId="27883906" w14:textId="77777777" w:rsidR="002240D4" w:rsidRDefault="002240D4" w:rsidP="009F3E6E">
            <w:pPr>
              <w:jc w:val="both"/>
            </w:pPr>
            <w:r>
              <w:t xml:space="preserve">Resolución No. 164 del 13 de julio de 2020, el Ministerio de Vivienda, Ciudad y territorio cedió a título gratuito zonas de uso público del proyecto urbanístico ZAPAMANGA I ETAPA Resolución No. 209 del 07 de septiembre de 2020, el Ministerio de Vivienda, Ciudad y territorio cedió a título gratuito zonas de uso público el proyecto urbanístico ZAPAMANGA II ETAPA </w:t>
            </w:r>
          </w:p>
          <w:p w14:paraId="300073AC" w14:textId="77777777" w:rsidR="002240D4" w:rsidRDefault="002240D4" w:rsidP="009F3E6E">
            <w:pPr>
              <w:jc w:val="both"/>
            </w:pPr>
            <w:r>
              <w:t>Resolución No. 163 del 13 de julio de 2020 – que corrige Resolución No. 0479 del 30 de septiembre de 2019, el Ministerio de Vivienda, Ciudad y territorio cedió a título gratuito zonas uso público del proyecto urbanístico ZAPAMANGA III ETAPA</w:t>
            </w:r>
          </w:p>
          <w:p w14:paraId="1C6254D2" w14:textId="77777777" w:rsidR="002240D4" w:rsidRDefault="002240D4" w:rsidP="009F3E6E">
            <w:pPr>
              <w:jc w:val="both"/>
            </w:pPr>
            <w:r>
              <w:t xml:space="preserve">Resolución número 166 del 15 de julio de 2020 – “Por la cual se ceden a título gratuito zonas de uso público del Proyecto Urbanístico ZAPAMANGA IV ETAPA del municipio de Floridablanca, </w:t>
            </w:r>
            <w:r>
              <w:lastRenderedPageBreak/>
              <w:t>Departamento de Santander”.</w:t>
            </w:r>
          </w:p>
          <w:p w14:paraId="035CACC6" w14:textId="77777777" w:rsidR="002240D4" w:rsidRDefault="002240D4" w:rsidP="009F3E6E">
            <w:pPr>
              <w:jc w:val="both"/>
            </w:pPr>
            <w:r>
              <w:t>Resolución número 360 del 29 de diciembre de 2020 – “Por la cual se ceden a título gratuito zonas de uso público de la Urbanización ZAPAMANGA V ETAPA del Municipio de Floridablanca, Departamento de Santander”</w:t>
            </w:r>
          </w:p>
          <w:p w14:paraId="155CC90D" w14:textId="77777777" w:rsidR="002240D4" w:rsidRDefault="002240D4" w:rsidP="009F3E6E">
            <w:pPr>
              <w:jc w:val="both"/>
            </w:pPr>
            <w:r>
              <w:t>Resolución número 206 del 6 de agosto de 2021 – por la cual se ceden a título gratuito zonas de uso público de la Urbanización Zapamanga del municipio de Floridablanca, Departamento de Santander.</w:t>
            </w:r>
          </w:p>
          <w:p w14:paraId="2399B624" w14:textId="77777777" w:rsidR="002240D4" w:rsidRDefault="002240D4" w:rsidP="009F3E6E">
            <w:pPr>
              <w:jc w:val="both"/>
            </w:pPr>
            <w:r>
              <w:t>Resolución número 040 del 25 de febrero de 2021- por la cual se ceden a título gratuito zonas de uso público de las Urbanizaciones ZAPAMANGA VI y VII ETAPAS del municipio de Floridablanca.</w:t>
            </w:r>
          </w:p>
          <w:p w14:paraId="5AED4251" w14:textId="77777777" w:rsidR="002240D4" w:rsidRDefault="002240D4" w:rsidP="009F3E6E">
            <w:pPr>
              <w:jc w:val="both"/>
            </w:pPr>
            <w:r>
              <w:t>•</w:t>
            </w:r>
            <w:r>
              <w:tab/>
              <w:t>Puesto de salud de Zapamanga V etapa: Resolución número 013 del 30 de diciembre de 2021 “Por la cual se transfiere a título gratuito la propiedad de un bien fiscal para propósitos de infraestructura.</w:t>
            </w:r>
          </w:p>
          <w:p w14:paraId="5B1602F4" w14:textId="77777777" w:rsidR="002240D4" w:rsidRDefault="002240D4" w:rsidP="009F3E6E">
            <w:pPr>
              <w:jc w:val="both"/>
            </w:pPr>
            <w:r>
              <w:t>•</w:t>
            </w:r>
            <w:r>
              <w:tab/>
              <w:t xml:space="preserve">Puesto de salud de Zapamanga III etapa: Resolución número 011 del 23 de diciembre de 2021 “Por la cual se transfiere a título gratuito la propiedad de un bien inmueble fiscal para propósitos de infraestructura” </w:t>
            </w:r>
          </w:p>
          <w:p w14:paraId="767C2932" w14:textId="77777777" w:rsidR="002240D4" w:rsidRDefault="002240D4" w:rsidP="009F3E6E">
            <w:pPr>
              <w:jc w:val="both"/>
            </w:pPr>
            <w:r>
              <w:lastRenderedPageBreak/>
              <w:t>•</w:t>
            </w:r>
            <w:r>
              <w:tab/>
              <w:t xml:space="preserve">Club de Empleados de </w:t>
            </w:r>
            <w:proofErr w:type="spellStart"/>
            <w:r>
              <w:t>Bucarica</w:t>
            </w:r>
            <w:proofErr w:type="spellEnd"/>
            <w:r>
              <w:t>: Resolución número 014 del 08 de marzo de 2022 “Por la cual se transfiere a título gratuito la propiedad de un inmueble fiscal para propósitos de vivienda”</w:t>
            </w:r>
          </w:p>
          <w:p w14:paraId="14456C36" w14:textId="77777777" w:rsidR="002240D4" w:rsidRDefault="002240D4" w:rsidP="009F3E6E">
            <w:pPr>
              <w:jc w:val="both"/>
            </w:pPr>
            <w:r>
              <w:t>•</w:t>
            </w:r>
            <w:r>
              <w:tab/>
              <w:t xml:space="preserve">Bien inmueble fiscal 010202910003000 LO </w:t>
            </w:r>
            <w:proofErr w:type="spellStart"/>
            <w:r>
              <w:t>Bucarica</w:t>
            </w:r>
            <w:proofErr w:type="spellEnd"/>
            <w:r>
              <w:t xml:space="preserve"> Resolución número 025 26 de diciembre de 2022 “Por la cual se transfiere a título gratuito la propiedad de un bien inmueble fiscal para propósitos de infraestructura y como consecuencia la cesión de un contrato de comodato”. Área cedida 3730 m2.</w:t>
            </w:r>
          </w:p>
          <w:p w14:paraId="46550FA2" w14:textId="77777777" w:rsidR="002240D4" w:rsidRDefault="002240D4" w:rsidP="009F3E6E">
            <w:pPr>
              <w:jc w:val="both"/>
            </w:pPr>
            <w:r w:rsidRPr="00206F56">
              <w:t>Barrio El Recreo: Escritura Pública de cesión obligatoria No. 1897 del 19 de noviembre de 2020. Cesión de los espacios públicos y cesión tipo A. Matricula Inmobiliaria 300-447465 y 300-447466</w:t>
            </w:r>
            <w:r>
              <w:t>.</w:t>
            </w:r>
          </w:p>
          <w:p w14:paraId="4845A6A6" w14:textId="77777777" w:rsidR="002240D4" w:rsidRDefault="002240D4" w:rsidP="009F3E6E">
            <w:pPr>
              <w:jc w:val="both"/>
            </w:pPr>
            <w:r>
              <w:t>Escritura pública No. 1144 del 20 de abril de 2022 Notaria Primera de Floridablanca. Barrio la Paz cesión de lote puesto de salud. Folio Inmobiliario 300-244103</w:t>
            </w:r>
          </w:p>
          <w:p w14:paraId="3316FE41" w14:textId="77777777" w:rsidR="002240D4" w:rsidRDefault="002240D4" w:rsidP="009F3E6E">
            <w:pPr>
              <w:jc w:val="both"/>
            </w:pPr>
            <w:r>
              <w:t>Escritura pública No. 5293 del 10 de octubre de 2022 de la notaría segunda de Bucaramanga</w:t>
            </w:r>
          </w:p>
          <w:p w14:paraId="1424D630" w14:textId="77777777" w:rsidR="002240D4" w:rsidRDefault="002240D4" w:rsidP="009F3E6E">
            <w:pPr>
              <w:jc w:val="both"/>
            </w:pPr>
            <w:r>
              <w:t>Cesión tipo A 300-466421. Casa Loma.</w:t>
            </w:r>
          </w:p>
          <w:p w14:paraId="6439A95B" w14:textId="77777777" w:rsidR="002240D4" w:rsidRDefault="002240D4" w:rsidP="009F3E6E">
            <w:pPr>
              <w:jc w:val="both"/>
            </w:pPr>
            <w:r w:rsidRPr="00DB1A6E">
              <w:t>El Área Metropolitana de Bucaramanga – AMB sede a favor del municipio de Floridablanca ocho (8) lotes mediante Resolución No. 134 del 23 de marzo de 2023.</w:t>
            </w:r>
          </w:p>
          <w:p w14:paraId="1322F190" w14:textId="77777777" w:rsidR="002240D4" w:rsidRDefault="002240D4" w:rsidP="009F3E6E">
            <w:pPr>
              <w:jc w:val="both"/>
            </w:pPr>
            <w:r>
              <w:lastRenderedPageBreak/>
              <w:t>•</w:t>
            </w:r>
            <w:r>
              <w:tab/>
              <w:t>Se hace acuerdo de pago de áreas de cesión tipo A con constructora DINCO CONSTRUCCIONES S.A.S CONDOMINIO MALIBU por seis cuotas.</w:t>
            </w:r>
          </w:p>
          <w:p w14:paraId="3E99CB33" w14:textId="77777777" w:rsidR="002240D4" w:rsidRDefault="002240D4" w:rsidP="009F3E6E">
            <w:pPr>
              <w:jc w:val="both"/>
            </w:pPr>
            <w:r>
              <w:t>$89.299.800,00</w:t>
            </w:r>
          </w:p>
          <w:p w14:paraId="2D152B9C" w14:textId="77777777" w:rsidR="002240D4" w:rsidRDefault="002240D4" w:rsidP="009F3E6E">
            <w:pPr>
              <w:jc w:val="both"/>
            </w:pPr>
            <w:r>
              <w:t>CONSTRUCTORA ANDES S.A.S. proyecto DENOMINADO MACIZO se acordó pago en seis cuotas.</w:t>
            </w:r>
          </w:p>
          <w:p w14:paraId="2036CF79" w14:textId="77777777" w:rsidR="002240D4" w:rsidRPr="00BA6E16" w:rsidRDefault="002240D4" w:rsidP="009F3E6E">
            <w:pPr>
              <w:jc w:val="both"/>
              <w:rPr>
                <w:b/>
                <w:bCs/>
              </w:rPr>
            </w:pPr>
            <w:r>
              <w:t>$54.843.920</w:t>
            </w:r>
          </w:p>
          <w:p w14:paraId="71C21997" w14:textId="77777777" w:rsidR="002240D4" w:rsidRPr="00FD2EF6" w:rsidRDefault="002240D4" w:rsidP="009F3E6E">
            <w:pPr>
              <w:jc w:val="both"/>
            </w:pPr>
          </w:p>
        </w:tc>
        <w:tc>
          <w:tcPr>
            <w:tcW w:w="2125" w:type="dxa"/>
          </w:tcPr>
          <w:p w14:paraId="3E5C9E62" w14:textId="77777777" w:rsidR="002240D4" w:rsidRDefault="002240D4" w:rsidP="009F3E6E">
            <w:pPr>
              <w:jc w:val="both"/>
            </w:pPr>
          </w:p>
          <w:p w14:paraId="0234D811" w14:textId="77777777" w:rsidR="002240D4" w:rsidRDefault="002240D4" w:rsidP="009F3E6E">
            <w:r>
              <w:t>- La declaración de posesión es una oportunidad porque viabiliza la inversión de recursos públicos, mientras se adelanta el proceso de titulación.</w:t>
            </w:r>
          </w:p>
          <w:p w14:paraId="4051BC13" w14:textId="77777777" w:rsidR="002240D4" w:rsidRDefault="002240D4" w:rsidP="009F3E6E"/>
          <w:p w14:paraId="1AA8EBB7" w14:textId="77777777" w:rsidR="002240D4" w:rsidRDefault="002240D4" w:rsidP="009F3E6E">
            <w:pPr>
              <w:jc w:val="both"/>
            </w:pPr>
            <w:r>
              <w:t>- Recomendación: Se debe continuar adelantando los procesos de titulación y reconocimiento de construcción de los mencionados institutos.</w:t>
            </w:r>
          </w:p>
          <w:p w14:paraId="5D67888C" w14:textId="77777777" w:rsidR="002240D4" w:rsidRDefault="002240D4" w:rsidP="009F3E6E">
            <w:pPr>
              <w:jc w:val="both"/>
            </w:pPr>
          </w:p>
          <w:p w14:paraId="67EE3E1F" w14:textId="77777777" w:rsidR="002240D4" w:rsidRDefault="002240D4" w:rsidP="009F3E6E">
            <w:pPr>
              <w:jc w:val="both"/>
            </w:pPr>
            <w:r>
              <w:t xml:space="preserve">- Para continuar con la consolidación de la información se recomienda continuar realizando visitas constantes a los predios de propiedad municipal con el fin de verificar sus linderos y el estado en el que se encuentra el predio. </w:t>
            </w:r>
          </w:p>
          <w:p w14:paraId="39D20E3E" w14:textId="77777777" w:rsidR="002240D4" w:rsidRDefault="002240D4" w:rsidP="009F3E6E">
            <w:pPr>
              <w:jc w:val="both"/>
            </w:pPr>
          </w:p>
          <w:p w14:paraId="4A793857" w14:textId="77777777" w:rsidR="002240D4" w:rsidRDefault="002240D4" w:rsidP="009F3E6E">
            <w:pPr>
              <w:jc w:val="both"/>
            </w:pPr>
            <w:r>
              <w:t>- Se recomienda seguir realizando topografías a los predios y continuar con la alimentación de los expedientes urbanos.</w:t>
            </w:r>
          </w:p>
          <w:p w14:paraId="277336F3" w14:textId="77777777" w:rsidR="002240D4" w:rsidRDefault="002240D4" w:rsidP="009F3E6E">
            <w:pPr>
              <w:jc w:val="both"/>
            </w:pPr>
          </w:p>
          <w:p w14:paraId="0A0FDDD9" w14:textId="77777777" w:rsidR="002240D4" w:rsidRDefault="002240D4" w:rsidP="009F3E6E">
            <w:pPr>
              <w:jc w:val="both"/>
            </w:pPr>
            <w:r>
              <w:t xml:space="preserve">- Se recomienda continuar con los procesos policivos para la recuperación de los predios </w:t>
            </w:r>
            <w:r>
              <w:lastRenderedPageBreak/>
              <w:t>invadidos en el municipio.</w:t>
            </w:r>
          </w:p>
          <w:p w14:paraId="1DBE91F2" w14:textId="77777777" w:rsidR="002240D4" w:rsidRDefault="002240D4" w:rsidP="009F3E6E">
            <w:pPr>
              <w:jc w:val="both"/>
            </w:pPr>
          </w:p>
          <w:p w14:paraId="32F1A8A9" w14:textId="77777777" w:rsidR="002240D4" w:rsidRDefault="002240D4" w:rsidP="009F3E6E">
            <w:pPr>
              <w:jc w:val="both"/>
            </w:pPr>
            <w:r>
              <w:t>- Se recomienda continuar con la iniciativa denominada Taller de arquitectura, toda vez que esta estrategia permite ampliar los expedientes de cada predio y mantener un banco de proyectos a ejecutar para el futuro.</w:t>
            </w:r>
          </w:p>
          <w:p w14:paraId="7BE03AA0" w14:textId="77777777" w:rsidR="002240D4" w:rsidRDefault="002240D4" w:rsidP="009F3E6E">
            <w:pPr>
              <w:jc w:val="both"/>
            </w:pPr>
            <w:r>
              <w:t xml:space="preserve">- Como oportunidad de mejora se recomienda ampliar los equipos de topografía que permita realizar </w:t>
            </w:r>
            <w:proofErr w:type="spellStart"/>
            <w:r>
              <w:t>mas</w:t>
            </w:r>
            <w:proofErr w:type="spellEnd"/>
            <w:r>
              <w:t xml:space="preserve"> acciones en cada uno de los predios de propiedad municipal.</w:t>
            </w:r>
          </w:p>
          <w:p w14:paraId="64360728" w14:textId="77777777" w:rsidR="002240D4" w:rsidRDefault="002240D4" w:rsidP="009F3E6E">
            <w:pPr>
              <w:jc w:val="both"/>
            </w:pPr>
          </w:p>
          <w:p w14:paraId="07BD6D44" w14:textId="77777777" w:rsidR="002240D4" w:rsidRDefault="002240D4" w:rsidP="009F3E6E">
            <w:r w:rsidRPr="00125364">
              <w:t xml:space="preserve">Mencionar las recomendaciones, oportunidades se logró avanzar con el ministerio de vivienda sin embargo quedan lotes pendientes de la </w:t>
            </w:r>
            <w:r>
              <w:t>Z</w:t>
            </w:r>
            <w:r w:rsidRPr="00125364">
              <w:t xml:space="preserve">apamanga, cinco o seis predios, de Lagos I etapa, un polideportivo y unos remanentes, del Barrio Caracolí un lote; urbanización </w:t>
            </w:r>
            <w:proofErr w:type="spellStart"/>
            <w:r w:rsidRPr="00125364">
              <w:t>Bucarica</w:t>
            </w:r>
            <w:proofErr w:type="spellEnd"/>
            <w:r w:rsidRPr="00125364">
              <w:t xml:space="preserve"> tres predios y biblioteca ciudad valencia.</w:t>
            </w:r>
          </w:p>
          <w:p w14:paraId="0915741E" w14:textId="77777777" w:rsidR="002240D4" w:rsidRDefault="002240D4" w:rsidP="009F3E6E">
            <w:r>
              <w:t xml:space="preserve">Además, la cesión de los barrios regularizados se está declarando posesión </w:t>
            </w:r>
            <w:r>
              <w:lastRenderedPageBreak/>
              <w:t>para la inversión de dineros públicos.</w:t>
            </w:r>
          </w:p>
          <w:p w14:paraId="17144F09" w14:textId="77777777" w:rsidR="002240D4" w:rsidRDefault="002240D4" w:rsidP="009F3E6E">
            <w:pPr>
              <w:jc w:val="both"/>
            </w:pPr>
            <w:r>
              <w:t xml:space="preserve"> Se entrega la información de regularización de barrios para adelantar actualización de cabida y linderos. Y de actualización de predios que ya fueron cedidos al municipio y se debe actualizar el nombre del propietario.</w:t>
            </w:r>
          </w:p>
          <w:p w14:paraId="0128BF3A" w14:textId="77777777" w:rsidR="002240D4" w:rsidRDefault="002240D4" w:rsidP="009F3E6E">
            <w:pPr>
              <w:jc w:val="both"/>
            </w:pPr>
          </w:p>
          <w:p w14:paraId="133CB4F8" w14:textId="77777777" w:rsidR="002240D4" w:rsidRDefault="002240D4" w:rsidP="009F3E6E">
            <w:r>
              <w:t xml:space="preserve">- </w:t>
            </w:r>
            <w:r w:rsidRPr="00125364">
              <w:t xml:space="preserve">Mencionar las recomendaciones, oportunidades se logró avanzar con el ministerio de vivienda sin embargo quedan lotes pendientes de la </w:t>
            </w:r>
            <w:r>
              <w:t>Z</w:t>
            </w:r>
            <w:r w:rsidRPr="00125364">
              <w:t xml:space="preserve">apamanga, cinco o seis predios, de Lagos I etapa, un polideportivo y unos remanentes, del Barrio Caracolí un lote; urbanización </w:t>
            </w:r>
            <w:proofErr w:type="spellStart"/>
            <w:r w:rsidRPr="00125364">
              <w:t>Bucarica</w:t>
            </w:r>
            <w:proofErr w:type="spellEnd"/>
            <w:r w:rsidRPr="00125364">
              <w:t xml:space="preserve"> tres predios y biblioteca ciudad valencia.</w:t>
            </w:r>
          </w:p>
          <w:p w14:paraId="1AF7379C" w14:textId="77777777" w:rsidR="002240D4" w:rsidRDefault="002240D4" w:rsidP="009F3E6E">
            <w:r>
              <w:t>Además, la cesión de los barrios regularizados se está declarando posesión para la inversión de dineros públicos.</w:t>
            </w:r>
          </w:p>
          <w:p w14:paraId="191D0C6A" w14:textId="77777777" w:rsidR="002240D4" w:rsidRPr="00FD2EF6" w:rsidRDefault="002240D4" w:rsidP="009F3E6E">
            <w:pPr>
              <w:jc w:val="both"/>
            </w:pPr>
            <w:r>
              <w:t xml:space="preserve"> Se entrega la información de regularización de barrios para adelantar actualización de cabida y linderos. Y de actualización de </w:t>
            </w:r>
            <w:r>
              <w:lastRenderedPageBreak/>
              <w:t xml:space="preserve">predios que ya fueron cedidos al municipio y se debe actualizar el nombre del propietario. </w:t>
            </w:r>
          </w:p>
        </w:tc>
      </w:tr>
      <w:tr w:rsidR="002240D4" w14:paraId="050FC888" w14:textId="77777777" w:rsidTr="009F3E6E">
        <w:tc>
          <w:tcPr>
            <w:tcW w:w="1994" w:type="dxa"/>
          </w:tcPr>
          <w:p w14:paraId="542466B3" w14:textId="77777777" w:rsidR="002240D4" w:rsidRDefault="002240D4" w:rsidP="009F3E6E">
            <w:r w:rsidRPr="00802975">
              <w:lastRenderedPageBreak/>
              <w:t>Número de predios incluidos en catastro</w:t>
            </w:r>
          </w:p>
        </w:tc>
        <w:tc>
          <w:tcPr>
            <w:tcW w:w="1928" w:type="dxa"/>
          </w:tcPr>
          <w:p w14:paraId="1384C7F2" w14:textId="77777777" w:rsidR="002240D4" w:rsidRDefault="002240D4" w:rsidP="009F3E6E">
            <w:pPr>
              <w:jc w:val="both"/>
            </w:pPr>
            <w:r>
              <w:t xml:space="preserve">Se tiene que la última medición realizada fue en el 2021 y han sido incluidos </w:t>
            </w:r>
            <w:r w:rsidRPr="00A6720F">
              <w:t>88</w:t>
            </w:r>
            <w:r>
              <w:t>.</w:t>
            </w:r>
            <w:r w:rsidRPr="00A6720F">
              <w:t>634</w:t>
            </w:r>
            <w:r>
              <w:t xml:space="preserve"> predios.</w:t>
            </w:r>
          </w:p>
        </w:tc>
        <w:tc>
          <w:tcPr>
            <w:tcW w:w="2781" w:type="dxa"/>
          </w:tcPr>
          <w:p w14:paraId="67F741B7" w14:textId="77777777" w:rsidR="002240D4" w:rsidRDefault="002240D4" w:rsidP="009F3E6E">
            <w:pPr>
              <w:jc w:val="both"/>
            </w:pPr>
            <w:r w:rsidRPr="00704F21">
              <w:rPr>
                <w:b/>
                <w:bCs/>
              </w:rPr>
              <w:t xml:space="preserve">META 124: </w:t>
            </w:r>
            <w:r w:rsidRPr="00704F21">
              <w:t>Realizar 8 estudios para adelantar el proceso de regularización en 7 barrios y un plan de mejoramiento integral para los centros poblados</w:t>
            </w:r>
            <w:r>
              <w:t>.</w:t>
            </w:r>
          </w:p>
          <w:p w14:paraId="13A0E92B" w14:textId="77777777" w:rsidR="002240D4" w:rsidRDefault="002240D4" w:rsidP="009F3E6E">
            <w:pPr>
              <w:jc w:val="both"/>
            </w:pPr>
          </w:p>
          <w:p w14:paraId="1F1DC860" w14:textId="77777777" w:rsidR="002240D4" w:rsidRDefault="002240D4" w:rsidP="009F3E6E">
            <w:pPr>
              <w:jc w:val="both"/>
              <w:rPr>
                <w:rFonts w:ascii="Calibri" w:eastAsia="Times New Roman" w:hAnsi="Calibri" w:cs="Calibri"/>
                <w:color w:val="000000"/>
                <w:lang w:eastAsia="es-CO"/>
              </w:rPr>
            </w:pPr>
            <w:r w:rsidRPr="0085240E">
              <w:rPr>
                <w:rFonts w:ascii="Calibri" w:eastAsia="Times New Roman" w:hAnsi="Calibri" w:cs="Calibri"/>
                <w:color w:val="000000"/>
                <w:lang w:eastAsia="es-CO"/>
              </w:rPr>
              <w:t xml:space="preserve">Se tiene que a la fecha se cuenta con un Avance de ejecución de la meta de </w:t>
            </w:r>
            <w:r>
              <w:rPr>
                <w:rFonts w:ascii="Calibri" w:eastAsia="Times New Roman" w:hAnsi="Calibri" w:cs="Calibri"/>
                <w:color w:val="000000"/>
                <w:lang w:eastAsia="es-CO"/>
              </w:rPr>
              <w:t>8</w:t>
            </w:r>
            <w:r w:rsidRPr="0085240E">
              <w:rPr>
                <w:rFonts w:ascii="Calibri" w:eastAsia="Times New Roman" w:hAnsi="Calibri" w:cs="Calibri"/>
                <w:color w:val="000000"/>
                <w:lang w:eastAsia="es-CO"/>
              </w:rPr>
              <w:t xml:space="preserve"> barrios regularizados</w:t>
            </w:r>
            <w:r>
              <w:rPr>
                <w:rFonts w:ascii="Calibri" w:eastAsia="Times New Roman" w:hAnsi="Calibri" w:cs="Calibri"/>
                <w:color w:val="000000"/>
                <w:lang w:eastAsia="es-CO"/>
              </w:rPr>
              <w:t xml:space="preserve"> y 1 barrio en proceso de que se expida el acto administrativo.</w:t>
            </w:r>
          </w:p>
          <w:p w14:paraId="549CD5BA" w14:textId="77777777" w:rsidR="002240D4" w:rsidRDefault="002240D4" w:rsidP="009F3E6E">
            <w:pPr>
              <w:jc w:val="both"/>
            </w:pPr>
          </w:p>
          <w:p w14:paraId="1FC02C05" w14:textId="77777777" w:rsidR="002240D4" w:rsidRDefault="002240D4" w:rsidP="009F3E6E">
            <w:pPr>
              <w:jc w:val="both"/>
            </w:pPr>
            <w:r>
              <w:t>Entre los barrios que se han regularizado encontramos:</w:t>
            </w:r>
          </w:p>
          <w:p w14:paraId="2A65816D" w14:textId="77777777" w:rsidR="002240D4" w:rsidRDefault="002240D4" w:rsidP="009F3E6E">
            <w:pPr>
              <w:jc w:val="both"/>
            </w:pPr>
          </w:p>
          <w:p w14:paraId="132302A0" w14:textId="77777777" w:rsidR="002240D4" w:rsidRDefault="002240D4" w:rsidP="009F3E6E">
            <w:pPr>
              <w:jc w:val="both"/>
            </w:pPr>
            <w:r w:rsidRPr="00BA6E16">
              <w:rPr>
                <w:b/>
                <w:bCs/>
              </w:rPr>
              <w:t xml:space="preserve">1) Barrio la Paz: </w:t>
            </w:r>
            <w:r w:rsidRPr="00BA6E16">
              <w:t xml:space="preserve"> Decreto No. 0451 del 23 de</w:t>
            </w:r>
            <w:r>
              <w:t xml:space="preserve"> diciembre de 2020 “Por medio de la cual se regulariza urbanísticamente el Barrio La Paz ubicado al costado sur occidental del municipio de Floridablanca”</w:t>
            </w:r>
          </w:p>
          <w:p w14:paraId="4128674D" w14:textId="77777777" w:rsidR="002240D4" w:rsidRDefault="002240D4" w:rsidP="009F3E6E">
            <w:pPr>
              <w:jc w:val="both"/>
            </w:pPr>
            <w:r>
              <w:t>Escritura pública 1144 del 20 de abril de 2022 de la notaría primera de circulo de Floridablanca, se registra parcialmente. Se debe solicitar a catastro actualización de cabida para proceder a apertura del folio inmobiliario 300-52605.</w:t>
            </w:r>
          </w:p>
          <w:p w14:paraId="460FD122" w14:textId="77777777" w:rsidR="002240D4" w:rsidRPr="00704F21" w:rsidRDefault="002240D4" w:rsidP="009F3E6E">
            <w:pPr>
              <w:jc w:val="both"/>
              <w:rPr>
                <w:b/>
                <w:bCs/>
              </w:rPr>
            </w:pPr>
          </w:p>
          <w:p w14:paraId="67D6EF39" w14:textId="77777777" w:rsidR="002240D4" w:rsidRPr="00BA6E16" w:rsidRDefault="002240D4" w:rsidP="009F3E6E">
            <w:pPr>
              <w:jc w:val="both"/>
            </w:pPr>
            <w:r w:rsidRPr="00BA6E16">
              <w:rPr>
                <w:b/>
                <w:bCs/>
              </w:rPr>
              <w:t xml:space="preserve">2) Barrio Villa Natalia: </w:t>
            </w:r>
            <w:r w:rsidRPr="00BA6E16">
              <w:t xml:space="preserve"> Resolución No. 5405 del 27 de diciembre de 2021 “Por medio de la cual se regulariza y se aprueban los planos que hacen parte integral del Desarrollo Villa Natalia del municipio de Floridablanca”.</w:t>
            </w:r>
          </w:p>
          <w:p w14:paraId="3BA450CC" w14:textId="77777777" w:rsidR="002240D4" w:rsidRPr="00BA6E16" w:rsidRDefault="002240D4" w:rsidP="009F3E6E">
            <w:pPr>
              <w:jc w:val="both"/>
            </w:pPr>
            <w:r w:rsidRPr="00BA6E16">
              <w:t>Pendiente cesión de la zona de ronda hídrica a favor del municipio</w:t>
            </w:r>
          </w:p>
          <w:p w14:paraId="29BC7BF3" w14:textId="77777777" w:rsidR="002240D4" w:rsidRPr="00BA6E16" w:rsidRDefault="002240D4" w:rsidP="009F3E6E">
            <w:pPr>
              <w:jc w:val="both"/>
              <w:rPr>
                <w:b/>
                <w:bCs/>
              </w:rPr>
            </w:pPr>
          </w:p>
          <w:p w14:paraId="3EEBEAF3" w14:textId="77777777" w:rsidR="002240D4" w:rsidRDefault="002240D4" w:rsidP="009F3E6E">
            <w:pPr>
              <w:jc w:val="both"/>
            </w:pPr>
            <w:r w:rsidRPr="00BA6E16">
              <w:rPr>
                <w:b/>
                <w:bCs/>
              </w:rPr>
              <w:t xml:space="preserve">3) Barrio Ciudadela Los Príncipes: </w:t>
            </w:r>
            <w:r w:rsidRPr="00BA6E16">
              <w:t xml:space="preserve"> Resolución No. 5406 del 27</w:t>
            </w:r>
            <w:r>
              <w:t xml:space="preserve"> de diciembre de 2021 “Por medio de la cual se regulariza urbanísticamente y se aprueban planos que hacen parte integral del desarrollo Ciudadela Los Príncipes del municipio de Floridablanca”.</w:t>
            </w:r>
          </w:p>
          <w:p w14:paraId="7BA145AA" w14:textId="77777777" w:rsidR="002240D4" w:rsidRDefault="002240D4" w:rsidP="009F3E6E">
            <w:pPr>
              <w:jc w:val="both"/>
            </w:pPr>
            <w:r>
              <w:t>Se debe presentar a actualización de cabida a la autoridad catastral. Para realizar las cesiones obligatorias a favor del municipio de Floridablanca</w:t>
            </w:r>
          </w:p>
          <w:p w14:paraId="74FA7F58" w14:textId="77777777" w:rsidR="002240D4" w:rsidRPr="00704F21" w:rsidRDefault="002240D4" w:rsidP="009F3E6E">
            <w:pPr>
              <w:jc w:val="both"/>
              <w:rPr>
                <w:b/>
                <w:bCs/>
              </w:rPr>
            </w:pPr>
          </w:p>
          <w:p w14:paraId="48F44516" w14:textId="77777777" w:rsidR="002240D4" w:rsidRDefault="002240D4" w:rsidP="009F3E6E">
            <w:pPr>
              <w:jc w:val="both"/>
            </w:pPr>
            <w:r w:rsidRPr="00BA6E16">
              <w:rPr>
                <w:b/>
                <w:bCs/>
              </w:rPr>
              <w:t xml:space="preserve">4) Barrio el Recreo: </w:t>
            </w:r>
            <w:r w:rsidRPr="00BA6E16">
              <w:t xml:space="preserve"> No tiene resolución, planeación</w:t>
            </w:r>
            <w:r>
              <w:t xml:space="preserve"> no quiso, se tiene acta de entrega y titulación de las cesiones a favor del municipio de Floridablanca.</w:t>
            </w:r>
          </w:p>
          <w:p w14:paraId="5E0B290B" w14:textId="77777777" w:rsidR="002240D4" w:rsidRDefault="002240D4" w:rsidP="009F3E6E">
            <w:pPr>
              <w:jc w:val="both"/>
            </w:pPr>
            <w:r>
              <w:t>Escritura Pública de cesión obligatoria No. 1897 del 19 de noviembre de 2020. Cesión de los espacios públicos y cesión tipo A. Matricula Inmobiliaria 300-447465 y 300-447466</w:t>
            </w:r>
          </w:p>
          <w:p w14:paraId="6D3272D8" w14:textId="77777777" w:rsidR="002240D4" w:rsidRDefault="002240D4" w:rsidP="009F3E6E">
            <w:pPr>
              <w:jc w:val="both"/>
            </w:pPr>
            <w:r>
              <w:t>Acta de terminación de Parque El recreo</w:t>
            </w:r>
          </w:p>
          <w:p w14:paraId="436CBF3B" w14:textId="77777777" w:rsidR="002240D4" w:rsidRDefault="002240D4" w:rsidP="009F3E6E">
            <w:pPr>
              <w:jc w:val="both"/>
            </w:pPr>
            <w:r>
              <w:lastRenderedPageBreak/>
              <w:t>Oficio No. 547 del 7 de marzo de 2022 – entrega de áreas de cesión tipo A</w:t>
            </w:r>
          </w:p>
          <w:p w14:paraId="3DF11087" w14:textId="77777777" w:rsidR="002240D4" w:rsidRDefault="002240D4" w:rsidP="009F3E6E">
            <w:pPr>
              <w:jc w:val="both"/>
            </w:pPr>
            <w:r>
              <w:t>Oficio No. 545 del 7 de marzo de 2022 –</w:t>
            </w:r>
          </w:p>
          <w:p w14:paraId="6413D991" w14:textId="77777777" w:rsidR="002240D4" w:rsidRDefault="002240D4" w:rsidP="009F3E6E">
            <w:pPr>
              <w:jc w:val="both"/>
            </w:pPr>
            <w:r>
              <w:t>300-447465 – lote de terreno Área de cesión tipo A. cedido al municipio de Floridablanca</w:t>
            </w:r>
          </w:p>
          <w:p w14:paraId="688E774D" w14:textId="77777777" w:rsidR="002240D4" w:rsidRDefault="002240D4" w:rsidP="009F3E6E">
            <w:pPr>
              <w:jc w:val="both"/>
            </w:pPr>
            <w:r>
              <w:t>-300-447466 – lote de terreno – área de cesión malla red vial local. Cedido al municipio de Floridablanca.</w:t>
            </w:r>
          </w:p>
          <w:p w14:paraId="3C83A6D4" w14:textId="77777777" w:rsidR="002240D4" w:rsidRPr="00704F21" w:rsidRDefault="002240D4" w:rsidP="009F3E6E">
            <w:pPr>
              <w:jc w:val="both"/>
              <w:rPr>
                <w:b/>
                <w:bCs/>
              </w:rPr>
            </w:pPr>
          </w:p>
          <w:p w14:paraId="21A3F566" w14:textId="77777777" w:rsidR="002240D4" w:rsidRDefault="002240D4" w:rsidP="009F3E6E">
            <w:pPr>
              <w:jc w:val="both"/>
              <w:rPr>
                <w:rFonts w:ascii="Calibri" w:eastAsia="Times New Roman" w:hAnsi="Calibri" w:cs="Calibri"/>
                <w:color w:val="000000"/>
                <w:lang w:eastAsia="es-CO"/>
              </w:rPr>
            </w:pPr>
            <w:r>
              <w:t xml:space="preserve">5) </w:t>
            </w:r>
            <w:r w:rsidRPr="00704F21">
              <w:rPr>
                <w:b/>
                <w:bCs/>
              </w:rPr>
              <w:t xml:space="preserve">Barrio </w:t>
            </w:r>
            <w:proofErr w:type="spellStart"/>
            <w:r w:rsidRPr="00704F21">
              <w:rPr>
                <w:b/>
                <w:bCs/>
              </w:rPr>
              <w:t>Aviter</w:t>
            </w:r>
            <w:proofErr w:type="spellEnd"/>
            <w:r>
              <w:t xml:space="preserve">: </w:t>
            </w:r>
            <w:r w:rsidRPr="0085240E">
              <w:rPr>
                <w:rFonts w:ascii="Calibri Light" w:eastAsia="Times New Roman" w:hAnsi="Calibri Light" w:cs="Calibri Light"/>
                <w:color w:val="000000"/>
                <w:sz w:val="20"/>
                <w:szCs w:val="20"/>
                <w:lang w:eastAsia="es-CO"/>
              </w:rPr>
              <w:t xml:space="preserve"> </w:t>
            </w:r>
            <w:r w:rsidRPr="00704F21">
              <w:rPr>
                <w:rFonts w:eastAsia="Times New Roman" w:cstheme="minorHAnsi"/>
                <w:color w:val="000000"/>
                <w:lang w:eastAsia="es-CO"/>
              </w:rPr>
              <w:t xml:space="preserve">Resolución No. 3484 del 4 de agosto de 2022 “Por medio de la cual se regulariza urbanísticamente y se aprueban planos que hacen parte integral del Barrio </w:t>
            </w:r>
            <w:proofErr w:type="spellStart"/>
            <w:r w:rsidRPr="00704F21">
              <w:rPr>
                <w:rFonts w:eastAsia="Times New Roman" w:cstheme="minorHAnsi"/>
                <w:color w:val="000000"/>
                <w:lang w:eastAsia="es-CO"/>
              </w:rPr>
              <w:t>Aviter</w:t>
            </w:r>
            <w:proofErr w:type="spellEnd"/>
            <w:r w:rsidRPr="00704F21">
              <w:rPr>
                <w:rFonts w:eastAsia="Times New Roman" w:cstheme="minorHAnsi"/>
                <w:color w:val="000000"/>
                <w:lang w:eastAsia="es-CO"/>
              </w:rPr>
              <w:t xml:space="preserve"> ubicado en la comuna 8 SECTOR NORORIENTAL DEL BARRIO LA CUMBRE del municipio de Floridablanca”.</w:t>
            </w:r>
          </w:p>
          <w:p w14:paraId="2A0A107D" w14:textId="77777777" w:rsidR="002240D4" w:rsidRDefault="002240D4" w:rsidP="009F3E6E">
            <w:pPr>
              <w:jc w:val="both"/>
            </w:pPr>
            <w:r w:rsidRPr="00704F21">
              <w:rPr>
                <w:rFonts w:ascii="Calibri" w:eastAsia="Times New Roman" w:hAnsi="Calibri" w:cs="Calibri"/>
                <w:b/>
                <w:bCs/>
                <w:color w:val="000000"/>
                <w:lang w:eastAsia="es-CO"/>
              </w:rPr>
              <w:t>6) Barrio Santa Fe:</w:t>
            </w:r>
            <w:r>
              <w:rPr>
                <w:rFonts w:ascii="Calibri" w:eastAsia="Times New Roman" w:hAnsi="Calibri" w:cs="Calibri"/>
                <w:color w:val="000000"/>
                <w:lang w:eastAsia="es-CO"/>
              </w:rPr>
              <w:t xml:space="preserve"> </w:t>
            </w:r>
            <w:r>
              <w:t xml:space="preserve"> </w:t>
            </w:r>
            <w:r w:rsidRPr="00704F21">
              <w:rPr>
                <w:rFonts w:ascii="Calibri" w:eastAsia="Times New Roman" w:hAnsi="Calibri" w:cs="Calibri"/>
                <w:color w:val="000000"/>
                <w:lang w:eastAsia="es-CO"/>
              </w:rPr>
              <w:t>Resolución No. 0337 del 6 de marzo de 2023 “por medio de la cual se regulariza urbanísticamente y se aprueban planos que hacen parte integral del Barrio Santa Fe que se ubica en el noreste entre la transversal oriental colindando con el intercambiador del Fátima con calle 107 del municipio de Floridablanca.</w:t>
            </w:r>
          </w:p>
          <w:p w14:paraId="5F275B5B" w14:textId="77777777" w:rsidR="002240D4" w:rsidRDefault="002240D4" w:rsidP="009F3E6E">
            <w:pPr>
              <w:jc w:val="both"/>
            </w:pPr>
            <w:r w:rsidRPr="00704F21">
              <w:rPr>
                <w:b/>
                <w:bCs/>
              </w:rPr>
              <w:t>7)  Barrio Prados del Sur:</w:t>
            </w:r>
            <w:r>
              <w:t xml:space="preserve"> </w:t>
            </w:r>
            <w:r w:rsidRPr="00704F21">
              <w:t xml:space="preserve">Resolución no. 2217 del 16 de junio de 2023 “Por medio de la cual se regulariza urbanísticamente a la urbanización Prados del Sur y se aprueban planos que hacen parte integral de la resolución, urbanización ubicada en la Comuna 7 </w:t>
            </w:r>
            <w:r w:rsidRPr="00704F21">
              <w:lastRenderedPageBreak/>
              <w:t>Villabel – Santa Ana del municipio de Floridablanca</w:t>
            </w:r>
            <w:r>
              <w:t>.</w:t>
            </w:r>
          </w:p>
          <w:p w14:paraId="03E8AAFF" w14:textId="77777777" w:rsidR="002240D4" w:rsidRDefault="002240D4" w:rsidP="009F3E6E">
            <w:pPr>
              <w:jc w:val="both"/>
            </w:pPr>
            <w:r>
              <w:rPr>
                <w:b/>
                <w:bCs/>
              </w:rPr>
              <w:t xml:space="preserve">8) Barrio Villa </w:t>
            </w:r>
            <w:proofErr w:type="spellStart"/>
            <w:r>
              <w:rPr>
                <w:b/>
                <w:bCs/>
              </w:rPr>
              <w:t>Tarel</w:t>
            </w:r>
            <w:proofErr w:type="spellEnd"/>
            <w:r>
              <w:rPr>
                <w:b/>
                <w:bCs/>
              </w:rPr>
              <w:t xml:space="preserve">: </w:t>
            </w:r>
            <w:r>
              <w:t xml:space="preserve">Resolución No. 2023 del 24 de mayo de 2023 “Por medio de la cual se regulariza urbanísticamente y se aprueban planos que hacen parte integral del barrio Villa </w:t>
            </w:r>
            <w:proofErr w:type="spellStart"/>
            <w:r>
              <w:t>Tarel</w:t>
            </w:r>
            <w:proofErr w:type="spellEnd"/>
            <w:r>
              <w:t xml:space="preserve"> ubicad en la comuna 8 Sector La Cumbre – El Carmen del Municipio de Floridablanca.</w:t>
            </w:r>
          </w:p>
          <w:p w14:paraId="0FF4B28F" w14:textId="77777777" w:rsidR="002240D4" w:rsidRPr="008C611C" w:rsidRDefault="002240D4" w:rsidP="009F3E6E">
            <w:pPr>
              <w:jc w:val="both"/>
              <w:rPr>
                <w:b/>
                <w:bCs/>
              </w:rPr>
            </w:pPr>
            <w:r w:rsidRPr="008C611C">
              <w:rPr>
                <w:b/>
                <w:bCs/>
              </w:rPr>
              <w:t>9)</w:t>
            </w:r>
            <w:r>
              <w:rPr>
                <w:b/>
                <w:bCs/>
              </w:rPr>
              <w:t xml:space="preserve"> Barrio Villa Yolanda: </w:t>
            </w:r>
            <w:r>
              <w:t xml:space="preserve"> </w:t>
            </w:r>
            <w:r w:rsidRPr="008C611C">
              <w:t>Se encuentra en proceso el acto administrativo</w:t>
            </w:r>
            <w:r>
              <w:t xml:space="preserve"> de regularización del Barrio. </w:t>
            </w:r>
          </w:p>
          <w:p w14:paraId="3972DB16" w14:textId="77777777" w:rsidR="002240D4" w:rsidRDefault="002240D4" w:rsidP="009F3E6E">
            <w:pPr>
              <w:jc w:val="both"/>
              <w:rPr>
                <w:b/>
                <w:bCs/>
              </w:rPr>
            </w:pPr>
          </w:p>
          <w:p w14:paraId="064BAB3F" w14:textId="77777777" w:rsidR="002240D4" w:rsidRDefault="002240D4" w:rsidP="009F3E6E">
            <w:pPr>
              <w:jc w:val="both"/>
            </w:pPr>
            <w:r>
              <w:rPr>
                <w:b/>
                <w:bCs/>
              </w:rPr>
              <w:t xml:space="preserve">META 131: </w:t>
            </w:r>
            <w:r w:rsidRPr="00802975">
              <w:t xml:space="preserve"> Realizar el mejoramiento, integral y/o construcción de 28 equipamientos comunitarios urbanos, incluidas plazas de mercado.</w:t>
            </w:r>
          </w:p>
          <w:p w14:paraId="1FF5319B" w14:textId="77777777" w:rsidR="002240D4" w:rsidRDefault="002240D4" w:rsidP="009F3E6E">
            <w:pPr>
              <w:jc w:val="both"/>
              <w:rPr>
                <w:b/>
                <w:bCs/>
              </w:rPr>
            </w:pPr>
          </w:p>
          <w:p w14:paraId="1C7CD71C" w14:textId="77777777" w:rsidR="002240D4" w:rsidRDefault="002240D4" w:rsidP="009F3E6E">
            <w:pPr>
              <w:jc w:val="both"/>
            </w:pPr>
            <w:r>
              <w:t>Durante la presente vigencia el Banco Inmobiliario de Floridablanca construyó los siguientes equipamientos:</w:t>
            </w:r>
          </w:p>
          <w:p w14:paraId="7C5511CE" w14:textId="77777777" w:rsidR="002240D4" w:rsidRDefault="002240D4" w:rsidP="009F3E6E">
            <w:pPr>
              <w:jc w:val="both"/>
            </w:pPr>
          </w:p>
          <w:p w14:paraId="6698F45C" w14:textId="77777777" w:rsidR="002240D4" w:rsidRDefault="002240D4" w:rsidP="009F3E6E">
            <w:pPr>
              <w:jc w:val="both"/>
            </w:pPr>
            <w:r>
              <w:t>1) Gimnasio al aire libre barrio arrayanes.</w:t>
            </w:r>
          </w:p>
          <w:p w14:paraId="14E35640" w14:textId="77777777" w:rsidR="002240D4" w:rsidRDefault="002240D4" w:rsidP="009F3E6E">
            <w:pPr>
              <w:jc w:val="both"/>
            </w:pPr>
            <w:r>
              <w:t>2) Juegos infantiles Barrio Arrayanes.</w:t>
            </w:r>
          </w:p>
          <w:p w14:paraId="70708D25" w14:textId="77777777" w:rsidR="002240D4" w:rsidRDefault="002240D4" w:rsidP="009F3E6E">
            <w:pPr>
              <w:jc w:val="both"/>
            </w:pPr>
            <w:r>
              <w:t>3) Gimnasio al aire libre barrio Altos de la Florida.</w:t>
            </w:r>
          </w:p>
          <w:p w14:paraId="28E3B19D" w14:textId="77777777" w:rsidR="002240D4" w:rsidRDefault="002240D4" w:rsidP="009F3E6E">
            <w:pPr>
              <w:jc w:val="both"/>
            </w:pPr>
            <w:r>
              <w:t>4) Juegos infantiles Barrio Altos de la Florida.</w:t>
            </w:r>
          </w:p>
          <w:p w14:paraId="4221A08A" w14:textId="77777777" w:rsidR="002240D4" w:rsidRDefault="002240D4" w:rsidP="009F3E6E">
            <w:pPr>
              <w:jc w:val="both"/>
            </w:pPr>
            <w:r>
              <w:t>5) Gimnasio al aire libre barrio el Carmen.</w:t>
            </w:r>
          </w:p>
          <w:p w14:paraId="1F189312" w14:textId="77777777" w:rsidR="002240D4" w:rsidRDefault="002240D4" w:rsidP="009F3E6E">
            <w:pPr>
              <w:jc w:val="both"/>
            </w:pPr>
            <w:r>
              <w:t>4) Juegos infantiles Barrio el Carmen.</w:t>
            </w:r>
          </w:p>
          <w:p w14:paraId="0CCED137" w14:textId="77777777" w:rsidR="002240D4" w:rsidRDefault="002240D4" w:rsidP="009F3E6E">
            <w:pPr>
              <w:jc w:val="both"/>
            </w:pPr>
            <w:r>
              <w:t xml:space="preserve">6) Juegos infantiles Barrio Zapamanga V. </w:t>
            </w:r>
          </w:p>
          <w:p w14:paraId="753CDCE1" w14:textId="77777777" w:rsidR="002240D4" w:rsidRDefault="002240D4" w:rsidP="009F3E6E">
            <w:pPr>
              <w:jc w:val="both"/>
            </w:pPr>
            <w:r>
              <w:t>7) Coliseo cubierto Barrio San Bernardo.</w:t>
            </w:r>
          </w:p>
          <w:p w14:paraId="3AF2A2E4" w14:textId="77777777" w:rsidR="002240D4" w:rsidRDefault="002240D4" w:rsidP="009F3E6E">
            <w:pPr>
              <w:jc w:val="both"/>
            </w:pPr>
            <w:r>
              <w:t>8) Juegos Infantiles Barrio San Bernardo.</w:t>
            </w:r>
          </w:p>
          <w:p w14:paraId="095FE81D" w14:textId="77777777" w:rsidR="002240D4" w:rsidRDefault="002240D4" w:rsidP="009F3E6E">
            <w:pPr>
              <w:jc w:val="both"/>
            </w:pPr>
            <w:r>
              <w:lastRenderedPageBreak/>
              <w:t>9) Espacio Comunal Barrio San Bernardo.</w:t>
            </w:r>
          </w:p>
          <w:p w14:paraId="3F584780" w14:textId="77777777" w:rsidR="002240D4" w:rsidRDefault="002240D4" w:rsidP="009F3E6E">
            <w:pPr>
              <w:jc w:val="both"/>
            </w:pPr>
            <w:r>
              <w:t>10) Reparación y mantenimiento de la Cancha de la Cumbre.</w:t>
            </w:r>
          </w:p>
          <w:p w14:paraId="38BBBE5C" w14:textId="77777777" w:rsidR="002240D4" w:rsidRDefault="002240D4" w:rsidP="009F3E6E">
            <w:pPr>
              <w:jc w:val="both"/>
            </w:pPr>
            <w:r>
              <w:t>11) Salón Comunal del reposo.</w:t>
            </w:r>
          </w:p>
          <w:p w14:paraId="1582A67E" w14:textId="77777777" w:rsidR="002240D4" w:rsidRDefault="002240D4" w:rsidP="009F3E6E">
            <w:pPr>
              <w:jc w:val="both"/>
            </w:pPr>
            <w:r>
              <w:t>12) Parque con juegos infantiles el Reposo.</w:t>
            </w:r>
          </w:p>
          <w:p w14:paraId="5039E5CC" w14:textId="77777777" w:rsidR="002240D4" w:rsidRDefault="002240D4" w:rsidP="009F3E6E">
            <w:pPr>
              <w:jc w:val="both"/>
            </w:pPr>
            <w:r>
              <w:t>13) Salón Comunal barrio la Castellana.</w:t>
            </w:r>
          </w:p>
          <w:p w14:paraId="58319B86" w14:textId="77777777" w:rsidR="002240D4" w:rsidRDefault="002240D4" w:rsidP="009F3E6E">
            <w:pPr>
              <w:jc w:val="both"/>
            </w:pPr>
            <w:r>
              <w:t>14) Juegos infantiles barrio La Castellana.</w:t>
            </w:r>
          </w:p>
          <w:p w14:paraId="02284A69" w14:textId="77777777" w:rsidR="002240D4" w:rsidRDefault="002240D4" w:rsidP="009F3E6E">
            <w:pPr>
              <w:jc w:val="both"/>
            </w:pPr>
            <w:r>
              <w:t>15) Parque con Juegos Infantiles Lagos II.</w:t>
            </w:r>
          </w:p>
          <w:p w14:paraId="5EBB52BE" w14:textId="77777777" w:rsidR="002240D4" w:rsidRDefault="002240D4" w:rsidP="009F3E6E">
            <w:pPr>
              <w:jc w:val="both"/>
            </w:pPr>
            <w:r>
              <w:t>16) Parque con Gimnasio al aire libre Lagos II.</w:t>
            </w:r>
          </w:p>
          <w:p w14:paraId="5362307F" w14:textId="77777777" w:rsidR="002240D4" w:rsidRDefault="002240D4" w:rsidP="009F3E6E">
            <w:pPr>
              <w:jc w:val="both"/>
            </w:pPr>
            <w:r>
              <w:t>17) Parque contemplativo barrio Villa Piedra del sol.</w:t>
            </w:r>
          </w:p>
          <w:p w14:paraId="78EB5113" w14:textId="77777777" w:rsidR="002240D4" w:rsidRDefault="002240D4" w:rsidP="009F3E6E">
            <w:pPr>
              <w:jc w:val="both"/>
            </w:pPr>
            <w:r>
              <w:t>18) Parque Contemplativo barrio Las Villas.</w:t>
            </w:r>
          </w:p>
          <w:p w14:paraId="7692370B" w14:textId="77777777" w:rsidR="002240D4" w:rsidRDefault="002240D4" w:rsidP="009F3E6E">
            <w:pPr>
              <w:jc w:val="both"/>
            </w:pPr>
            <w:r>
              <w:t>19) Parque contemplativo Cañaveral – Las llaves.</w:t>
            </w:r>
          </w:p>
          <w:p w14:paraId="6256859F" w14:textId="77777777" w:rsidR="002240D4" w:rsidRDefault="002240D4" w:rsidP="009F3E6E">
            <w:pPr>
              <w:jc w:val="both"/>
            </w:pPr>
            <w:r>
              <w:t>20) Parque con gimnasio al aire libre Villas de San Francisco.</w:t>
            </w:r>
          </w:p>
          <w:p w14:paraId="2C5122DE" w14:textId="77777777" w:rsidR="002240D4" w:rsidRDefault="002240D4" w:rsidP="009F3E6E">
            <w:pPr>
              <w:jc w:val="both"/>
            </w:pPr>
            <w:r>
              <w:t>21) Diseño y construcción Parque Principal de Floridablanca.</w:t>
            </w:r>
          </w:p>
          <w:p w14:paraId="3FB36D06" w14:textId="77777777" w:rsidR="002240D4" w:rsidRDefault="002240D4" w:rsidP="009F3E6E">
            <w:pPr>
              <w:jc w:val="both"/>
            </w:pPr>
            <w:r>
              <w:t>22) Construcción de un módulo de integración social del Reposo.</w:t>
            </w:r>
          </w:p>
          <w:p w14:paraId="616A58DE" w14:textId="77777777" w:rsidR="002240D4" w:rsidRDefault="002240D4" w:rsidP="009F3E6E">
            <w:pPr>
              <w:jc w:val="both"/>
            </w:pPr>
            <w:r>
              <w:t>23) Construcción de cubierta deportiva Altamira.</w:t>
            </w:r>
          </w:p>
          <w:p w14:paraId="47E026BF" w14:textId="77777777" w:rsidR="002240D4" w:rsidRDefault="002240D4" w:rsidP="009F3E6E">
            <w:pPr>
              <w:jc w:val="both"/>
            </w:pPr>
            <w:r>
              <w:t>24) Construcción Polideportivo cubierto Villabel.</w:t>
            </w:r>
          </w:p>
          <w:p w14:paraId="7D3B4F04" w14:textId="77777777" w:rsidR="002240D4" w:rsidRDefault="002240D4" w:rsidP="009F3E6E">
            <w:pPr>
              <w:jc w:val="both"/>
            </w:pPr>
            <w:r>
              <w:t>25) Construcción de Juegos Infantiles Barrio Villabel.</w:t>
            </w:r>
          </w:p>
          <w:p w14:paraId="6753404A" w14:textId="77777777" w:rsidR="002240D4" w:rsidRDefault="002240D4" w:rsidP="009F3E6E">
            <w:pPr>
              <w:jc w:val="both"/>
            </w:pPr>
            <w:r>
              <w:t>26) Construcción de Gimnasio al aire libre barrio Villabel.</w:t>
            </w:r>
          </w:p>
          <w:p w14:paraId="7FD65030" w14:textId="77777777" w:rsidR="002240D4" w:rsidRDefault="002240D4" w:rsidP="009F3E6E">
            <w:pPr>
              <w:jc w:val="both"/>
            </w:pPr>
            <w:r>
              <w:t xml:space="preserve">27) Construcción espacio recreativo barrio Alares. </w:t>
            </w:r>
          </w:p>
          <w:p w14:paraId="5BCF4490" w14:textId="77777777" w:rsidR="002240D4" w:rsidRDefault="002240D4" w:rsidP="009F3E6E">
            <w:pPr>
              <w:jc w:val="both"/>
            </w:pPr>
          </w:p>
          <w:p w14:paraId="39861D5B" w14:textId="77777777" w:rsidR="002240D4" w:rsidRPr="00E4761D" w:rsidRDefault="002240D4" w:rsidP="009F3E6E">
            <w:pPr>
              <w:jc w:val="both"/>
            </w:pPr>
          </w:p>
        </w:tc>
        <w:tc>
          <w:tcPr>
            <w:tcW w:w="2125" w:type="dxa"/>
          </w:tcPr>
          <w:p w14:paraId="69210C1D"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Se recomienda conformar el equipo interdisciplinario de arquitectos, topógrafos, e ingenieros para que este proceso de regularización pueda avanzar.</w:t>
            </w:r>
          </w:p>
          <w:p w14:paraId="33DAAF7E"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Se recomienda realizar constantes reuniones con la comunidad con el fin de que se cuente con la información suficiente por parte de ellos para adelantar el proceso de regularización.</w:t>
            </w:r>
          </w:p>
          <w:p w14:paraId="678B5162"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Se recomienda continuar trabajando con la secretaria de planeación, toda vez que esta dependencia entrega los conceptos de amenaza y riego necesarios para adelantar el proceso de regularización. </w:t>
            </w:r>
          </w:p>
          <w:p w14:paraId="66BE09EB"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sidRPr="002B7C6D">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Se recomienda continuar con el apoyo de la iniciativa Taller de arquitectura.</w:t>
            </w:r>
          </w:p>
          <w:p w14:paraId="238F7D1A"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Siempre como reto en toda obra se presentan cambios y solicitudes de la comunidad en el desarrollo de las mismas, por lo tanto, se recomienda basar el apoyo en las visitas de obra con los profesionales del taller de arquitectura, toda vez que siempre ofrecen soluciones y alternativas que a la comunidad les gusta y que a su vez que van de la mano con el tipo de urbanismo que se ha implementado en los últimos años.</w:t>
            </w:r>
          </w:p>
          <w:p w14:paraId="52BF042B" w14:textId="77777777" w:rsidR="002240D4" w:rsidRPr="00856EBD" w:rsidRDefault="002240D4" w:rsidP="009F3E6E">
            <w:pPr>
              <w:pStyle w:val="Textoindependiente2"/>
              <w:tabs>
                <w:tab w:val="left" w:pos="3870"/>
              </w:tabs>
              <w:rPr>
                <w:rFonts w:asciiTheme="minorHAnsi" w:eastAsiaTheme="minorHAnsi" w:hAnsiTheme="minorHAnsi" w:cstheme="minorHAnsi"/>
                <w:sz w:val="22"/>
                <w:szCs w:val="22"/>
                <w:lang w:eastAsia="en-US"/>
              </w:rPr>
            </w:pPr>
          </w:p>
        </w:tc>
      </w:tr>
      <w:tr w:rsidR="002240D4" w14:paraId="19C50E5A" w14:textId="77777777" w:rsidTr="009F3E6E">
        <w:tc>
          <w:tcPr>
            <w:tcW w:w="1994" w:type="dxa"/>
          </w:tcPr>
          <w:p w14:paraId="498CB3E4" w14:textId="77777777" w:rsidR="002240D4" w:rsidRDefault="002240D4" w:rsidP="009F3E6E"/>
          <w:p w14:paraId="35DE0B4B" w14:textId="77777777" w:rsidR="002240D4" w:rsidRDefault="002240D4" w:rsidP="009F3E6E">
            <w:r w:rsidRPr="00013910">
              <w:t>Déficit cualitativo de vivienda</w:t>
            </w:r>
          </w:p>
          <w:p w14:paraId="22641171" w14:textId="77777777" w:rsidR="002240D4" w:rsidRDefault="002240D4" w:rsidP="009F3E6E"/>
          <w:p w14:paraId="73FDE3AE" w14:textId="77777777" w:rsidR="002240D4" w:rsidRDefault="002240D4" w:rsidP="009F3E6E"/>
          <w:p w14:paraId="6E147CEC" w14:textId="77777777" w:rsidR="002240D4" w:rsidRDefault="002240D4" w:rsidP="009F3E6E"/>
          <w:p w14:paraId="23096D89" w14:textId="77777777" w:rsidR="002240D4" w:rsidRDefault="002240D4" w:rsidP="009F3E6E"/>
          <w:p w14:paraId="3BBBE7BA" w14:textId="77777777" w:rsidR="002240D4" w:rsidRDefault="002240D4" w:rsidP="009F3E6E"/>
          <w:p w14:paraId="32B5A4EF" w14:textId="77777777" w:rsidR="002240D4" w:rsidRDefault="002240D4" w:rsidP="009F3E6E"/>
          <w:p w14:paraId="7D8540E8" w14:textId="77777777" w:rsidR="002240D4" w:rsidRDefault="002240D4" w:rsidP="009F3E6E"/>
        </w:tc>
        <w:tc>
          <w:tcPr>
            <w:tcW w:w="1928" w:type="dxa"/>
          </w:tcPr>
          <w:p w14:paraId="7C180D8C" w14:textId="77777777" w:rsidR="002240D4" w:rsidRDefault="002240D4" w:rsidP="009F3E6E">
            <w:pPr>
              <w:jc w:val="both"/>
            </w:pPr>
          </w:p>
          <w:p w14:paraId="41CCAB12" w14:textId="77777777" w:rsidR="002240D4" w:rsidRDefault="002240D4" w:rsidP="009F3E6E">
            <w:pPr>
              <w:jc w:val="both"/>
            </w:pPr>
            <w:r>
              <w:t>La última medición con la que se cuenta es del año 2018 y se tenía un déficit cualitativo de vivienda de 0.12</w:t>
            </w:r>
          </w:p>
        </w:tc>
        <w:tc>
          <w:tcPr>
            <w:tcW w:w="2781" w:type="dxa"/>
          </w:tcPr>
          <w:p w14:paraId="63CBAB14" w14:textId="77777777" w:rsidR="002240D4" w:rsidRDefault="002240D4" w:rsidP="009F3E6E">
            <w:pPr>
              <w:jc w:val="both"/>
              <w:rPr>
                <w:b/>
                <w:bCs/>
              </w:rPr>
            </w:pPr>
            <w:r w:rsidRPr="00013910">
              <w:rPr>
                <w:b/>
                <w:bCs/>
              </w:rPr>
              <w:t>META 334.  Ejecutar 2 proyectos de vivienda de interés social y/o prioritarios</w:t>
            </w:r>
            <w:r>
              <w:rPr>
                <w:b/>
                <w:bCs/>
              </w:rPr>
              <w:t xml:space="preserve">. </w:t>
            </w:r>
          </w:p>
          <w:p w14:paraId="176EFA6E" w14:textId="77777777" w:rsidR="002240D4" w:rsidRDefault="002240D4" w:rsidP="009F3E6E">
            <w:pPr>
              <w:jc w:val="both"/>
              <w:rPr>
                <w:b/>
                <w:bCs/>
              </w:rPr>
            </w:pPr>
          </w:p>
          <w:p w14:paraId="178A1179" w14:textId="77777777" w:rsidR="002240D4" w:rsidRDefault="002240D4" w:rsidP="009F3E6E">
            <w:pPr>
              <w:jc w:val="both"/>
              <w:rPr>
                <w:rFonts w:cstheme="minorHAnsi"/>
              </w:rPr>
            </w:pPr>
            <w:r>
              <w:rPr>
                <w:rFonts w:cstheme="minorHAnsi"/>
              </w:rPr>
              <w:t>Se obtuvo la licencia de construcción No. 68276-1-21-0189 para el proyecto de vivienda VIP Ciudadela Bellavista, así como la Licencia de construcción No. 68276-2-21-0023 para el proyecto de vivienda VIS Torres Primavera</w:t>
            </w:r>
          </w:p>
          <w:p w14:paraId="26CD1BAF" w14:textId="77777777" w:rsidR="002240D4" w:rsidRDefault="002240D4" w:rsidP="009F3E6E">
            <w:pPr>
              <w:jc w:val="both"/>
              <w:rPr>
                <w:b/>
                <w:bCs/>
              </w:rPr>
            </w:pPr>
          </w:p>
          <w:p w14:paraId="25ABE26A" w14:textId="77777777" w:rsidR="002240D4" w:rsidRDefault="002240D4" w:rsidP="009F3E6E">
            <w:pPr>
              <w:jc w:val="both"/>
              <w:rPr>
                <w:rFonts w:cstheme="minorHAnsi"/>
              </w:rPr>
            </w:pPr>
            <w:r>
              <w:rPr>
                <w:rFonts w:cstheme="minorHAnsi"/>
              </w:rPr>
              <w:t>A través de la Unión Temporal VIP VIS FLORDIBLANCA, constituida entre, se estructuraron dos proyectos de vivienda El proyecto VIP Ciudadela Bellavista consta de 260 unidades habitacionales, distribuidas en trece torres de 5 pisos.</w:t>
            </w:r>
          </w:p>
          <w:p w14:paraId="4E19CE2E" w14:textId="77777777" w:rsidR="002240D4" w:rsidRDefault="002240D4" w:rsidP="009F3E6E">
            <w:pPr>
              <w:jc w:val="both"/>
              <w:rPr>
                <w:rFonts w:cstheme="minorHAnsi"/>
              </w:rPr>
            </w:pPr>
          </w:p>
          <w:p w14:paraId="4F07941A" w14:textId="77777777" w:rsidR="002240D4" w:rsidRDefault="002240D4" w:rsidP="009F3E6E">
            <w:pPr>
              <w:jc w:val="both"/>
              <w:rPr>
                <w:rFonts w:cstheme="minorHAnsi"/>
              </w:rPr>
            </w:pPr>
            <w:r>
              <w:rPr>
                <w:rFonts w:cstheme="minorHAnsi"/>
              </w:rPr>
              <w:t>El proyecto VIS Torres Primavera cuenta con 75 unidades habitacionales distribuidas en tres torres.</w:t>
            </w:r>
          </w:p>
          <w:p w14:paraId="70C977AB" w14:textId="77777777" w:rsidR="002240D4" w:rsidRDefault="002240D4" w:rsidP="009F3E6E">
            <w:pPr>
              <w:jc w:val="both"/>
              <w:rPr>
                <w:rFonts w:cstheme="minorHAnsi"/>
              </w:rPr>
            </w:pPr>
          </w:p>
          <w:p w14:paraId="7C00CD3C" w14:textId="77777777" w:rsidR="002240D4" w:rsidRDefault="002240D4" w:rsidP="009F3E6E">
            <w:pPr>
              <w:jc w:val="both"/>
              <w:rPr>
                <w:b/>
                <w:bCs/>
              </w:rPr>
            </w:pPr>
            <w:r w:rsidRPr="00236524">
              <w:rPr>
                <w:b/>
                <w:bCs/>
              </w:rPr>
              <w:t>META 336. Otorgar 150 subsidios con enfoque diferencial para compra, mejoramiento de vivienda urbana y/o rural; Incluido temporales de arrendamiento por acciones judiciales.</w:t>
            </w:r>
          </w:p>
          <w:p w14:paraId="45CE6936" w14:textId="77777777" w:rsidR="002240D4" w:rsidRDefault="002240D4" w:rsidP="009F3E6E">
            <w:pPr>
              <w:jc w:val="both"/>
              <w:rPr>
                <w:rFonts w:cstheme="minorHAnsi"/>
              </w:rPr>
            </w:pPr>
          </w:p>
          <w:p w14:paraId="1AA7248C" w14:textId="77777777" w:rsidR="002240D4" w:rsidRDefault="002240D4" w:rsidP="009F3E6E">
            <w:pPr>
              <w:jc w:val="both"/>
              <w:rPr>
                <w:rFonts w:ascii="Calibri" w:hAnsi="Calibri" w:cs="Calibri"/>
              </w:rPr>
            </w:pPr>
            <w:r>
              <w:rPr>
                <w:rFonts w:ascii="Calibri" w:hAnsi="Calibri" w:cs="Calibri"/>
              </w:rPr>
              <w:t xml:space="preserve">Con la realización de las ferias inmobiliarias adelantadas en los años 2021 y 2022, hemos ampliado la oferta institucional, vinculando al Ministerio de Vivienda, Ciudad y Territorio con </w:t>
            </w:r>
            <w:r>
              <w:rPr>
                <w:rFonts w:ascii="Calibri" w:hAnsi="Calibri" w:cs="Calibri"/>
              </w:rPr>
              <w:lastRenderedPageBreak/>
              <w:t>capacitación y asesoramiento a la población Florideña de la política nacional y los diferentes programas de vivienda.</w:t>
            </w:r>
          </w:p>
          <w:p w14:paraId="1931BFDD" w14:textId="77777777" w:rsidR="002240D4" w:rsidRDefault="002240D4" w:rsidP="009F3E6E">
            <w:pPr>
              <w:jc w:val="both"/>
              <w:rPr>
                <w:rFonts w:cstheme="minorHAnsi"/>
              </w:rPr>
            </w:pPr>
          </w:p>
          <w:p w14:paraId="249A532F" w14:textId="77777777" w:rsidR="002240D4" w:rsidRPr="000176F9" w:rsidRDefault="002240D4" w:rsidP="009F3E6E">
            <w:pPr>
              <w:jc w:val="both"/>
            </w:pPr>
            <w:r>
              <w:t xml:space="preserve">En la vigencia 2020, </w:t>
            </w:r>
            <w:r w:rsidRPr="000176F9">
              <w:t>700 familias conocieron por parte del Ministerio de Vivienda, Ciudad y Territorio la oferta institucional, así como el paso a paso para acceder a los programas y subsidios otorgados por el gobierno nacional.</w:t>
            </w:r>
          </w:p>
          <w:p w14:paraId="4F75FA01" w14:textId="77777777" w:rsidR="002240D4" w:rsidRPr="000176F9" w:rsidRDefault="002240D4" w:rsidP="009F3E6E">
            <w:pPr>
              <w:jc w:val="both"/>
            </w:pPr>
            <w:r w:rsidRPr="000176F9">
              <w:t xml:space="preserve">5 jornadas de </w:t>
            </w:r>
            <w:proofErr w:type="spellStart"/>
            <w:r w:rsidRPr="000176F9">
              <w:t>streaming</w:t>
            </w:r>
            <w:proofErr w:type="spellEnd"/>
            <w:r w:rsidRPr="000176F9">
              <w:t xml:space="preserve"> transmitidas a través de la página web de la entidad, así como en las redes sociales, Facebook y </w:t>
            </w:r>
            <w:proofErr w:type="spellStart"/>
            <w:r w:rsidRPr="000176F9">
              <w:t>Youtube</w:t>
            </w:r>
            <w:proofErr w:type="spellEnd"/>
            <w:r w:rsidRPr="000176F9">
              <w:t>.</w:t>
            </w:r>
          </w:p>
          <w:p w14:paraId="7C04E096" w14:textId="77777777" w:rsidR="002240D4" w:rsidRPr="000176F9" w:rsidRDefault="002240D4" w:rsidP="009F3E6E">
            <w:pPr>
              <w:jc w:val="both"/>
            </w:pPr>
            <w:r w:rsidRPr="000176F9">
              <w:t xml:space="preserve">Constructora </w:t>
            </w:r>
            <w:proofErr w:type="spellStart"/>
            <w:r w:rsidRPr="000176F9">
              <w:t>Valu</w:t>
            </w:r>
            <w:proofErr w:type="spellEnd"/>
            <w:r w:rsidRPr="000176F9">
              <w:t xml:space="preserve">, Marval, </w:t>
            </w:r>
            <w:proofErr w:type="spellStart"/>
            <w:r w:rsidRPr="000176F9">
              <w:t>Mardel</w:t>
            </w:r>
            <w:proofErr w:type="spellEnd"/>
            <w:r w:rsidRPr="000176F9">
              <w:t xml:space="preserve">, Muisca, Banco de Bogotá, Banco Caja Social, Bancolombia, Banco Popular, </w:t>
            </w:r>
            <w:proofErr w:type="spellStart"/>
            <w:r w:rsidRPr="000176F9">
              <w:t>Credifamilia</w:t>
            </w:r>
            <w:proofErr w:type="spellEnd"/>
            <w:r w:rsidRPr="000176F9">
              <w:t>, Fondo Nacional del Ahorro, Mi Banco fueron las entidades participantes, que junto al Banco Inmobiliario de Floridablanca presentaron la oferta disponible y brindaron atención personalizada a cada uno de los asistentes.</w:t>
            </w:r>
            <w:r>
              <w:t xml:space="preserve"> En la vigencia 2023 se realizaron 4</w:t>
            </w:r>
            <w:r w:rsidRPr="000176F9">
              <w:t xml:space="preserve"> jornadas de atención presencial, más de 500 asistentes </w:t>
            </w:r>
          </w:p>
          <w:p w14:paraId="6228CDBB" w14:textId="77777777" w:rsidR="002240D4" w:rsidRPr="000176F9" w:rsidRDefault="002240D4" w:rsidP="009F3E6E">
            <w:pPr>
              <w:jc w:val="both"/>
            </w:pPr>
            <w:r w:rsidRPr="000176F9">
              <w:t>4 jornadas de feria virtual transmitidas a través de la página web de la entidad, así como en las redes sociales, Facebook y YouTube</w:t>
            </w:r>
          </w:p>
          <w:p w14:paraId="526966DC" w14:textId="77777777" w:rsidR="002240D4" w:rsidRDefault="002240D4" w:rsidP="009F3E6E">
            <w:pPr>
              <w:jc w:val="both"/>
            </w:pPr>
            <w:r w:rsidRPr="000176F9">
              <w:t xml:space="preserve">Participación del Ministerio de Vivienda, Ciudad y Territorio y constructoras como VALU, MARVAL, </w:t>
            </w:r>
            <w:r w:rsidRPr="000176F9">
              <w:lastRenderedPageBreak/>
              <w:t xml:space="preserve">MARDEL, Grupo Domus, Construcciones Zabdi, Banco de Bogotá, Bancolombia, Banco Popular, </w:t>
            </w:r>
            <w:proofErr w:type="spellStart"/>
            <w:r w:rsidRPr="000176F9">
              <w:t>Credifamilia</w:t>
            </w:r>
            <w:proofErr w:type="spellEnd"/>
            <w:r w:rsidRPr="000176F9">
              <w:t xml:space="preserve">, Fondo Nacional del Ahorro, Av. Villas, BBVA, Scotiabank y la Inmobiliaria </w:t>
            </w:r>
            <w:proofErr w:type="spellStart"/>
            <w:r w:rsidRPr="000176F9">
              <w:t>Nugara</w:t>
            </w:r>
            <w:proofErr w:type="spellEnd"/>
            <w:r>
              <w:t>.</w:t>
            </w:r>
          </w:p>
          <w:p w14:paraId="309BDD4A" w14:textId="77777777" w:rsidR="002240D4" w:rsidRDefault="002240D4" w:rsidP="009F3E6E">
            <w:pPr>
              <w:jc w:val="both"/>
              <w:rPr>
                <w:rFonts w:cstheme="minorHAnsi"/>
              </w:rPr>
            </w:pPr>
          </w:p>
          <w:p w14:paraId="668531C7" w14:textId="77777777" w:rsidR="002240D4" w:rsidRPr="000176F9" w:rsidRDefault="002240D4" w:rsidP="009F3E6E">
            <w:pPr>
              <w:jc w:val="both"/>
            </w:pPr>
            <w:r w:rsidRPr="00236524">
              <w:rPr>
                <w:b/>
                <w:bCs/>
              </w:rPr>
              <w:t>META 336. Otorgar 150 subsidios con enfoque diferencial para compra, mejoramiento de vivienda urbana y/o rural; Incluido temporales de arrendamiento por acciones judiciales.</w:t>
            </w:r>
          </w:p>
          <w:p w14:paraId="1ED38D97" w14:textId="77777777" w:rsidR="002240D4" w:rsidRDefault="002240D4" w:rsidP="009F3E6E">
            <w:pPr>
              <w:jc w:val="both"/>
              <w:rPr>
                <w:rFonts w:cstheme="minorHAnsi"/>
              </w:rPr>
            </w:pPr>
          </w:p>
          <w:p w14:paraId="34EB9BB8" w14:textId="77777777" w:rsidR="002240D4" w:rsidRPr="0051219D" w:rsidRDefault="002240D4" w:rsidP="009F3E6E">
            <w:pPr>
              <w:jc w:val="both"/>
            </w:pPr>
            <w:r>
              <w:t>A</w:t>
            </w:r>
            <w:r w:rsidRPr="0051219D">
              <w:t xml:space="preserve"> corte 30 de junio 2023</w:t>
            </w:r>
            <w:r>
              <w:t xml:space="preserve"> se han asignado</w:t>
            </w:r>
          </w:p>
          <w:p w14:paraId="4DC1AEB8" w14:textId="77777777" w:rsidR="002240D4" w:rsidRDefault="002240D4" w:rsidP="009F3E6E">
            <w:pPr>
              <w:jc w:val="both"/>
              <w:rPr>
                <w:rFonts w:cstheme="minorHAnsi"/>
              </w:rPr>
            </w:pPr>
            <w:r w:rsidRPr="0051219D">
              <w:t>47 subsidios</w:t>
            </w:r>
            <w:r>
              <w:t xml:space="preserve">. </w:t>
            </w:r>
          </w:p>
          <w:p w14:paraId="1A58B09F" w14:textId="77777777" w:rsidR="002240D4" w:rsidRDefault="002240D4" w:rsidP="009F3E6E">
            <w:pPr>
              <w:jc w:val="both"/>
              <w:rPr>
                <w:rFonts w:cstheme="minorHAnsi"/>
              </w:rPr>
            </w:pPr>
          </w:p>
          <w:p w14:paraId="577C8D31" w14:textId="77777777" w:rsidR="002240D4" w:rsidRPr="00856EBD" w:rsidRDefault="002240D4" w:rsidP="009F3E6E">
            <w:pPr>
              <w:jc w:val="both"/>
              <w:rPr>
                <w:rFonts w:cstheme="minorHAnsi"/>
              </w:rPr>
            </w:pPr>
            <w:r>
              <w:t xml:space="preserve">A través de convocatorias </w:t>
            </w:r>
            <w:r>
              <w:rPr>
                <w:rFonts w:cstheme="minorHAnsi"/>
                <w:iCs/>
              </w:rPr>
              <w:t xml:space="preserve">para el otorgamiento del subsidio familiar de vivienda en las diferentes modalidades en el municipio de Floridablanca para hogares en condición de vulnerabilidad con enfoque diferencial; </w:t>
            </w:r>
            <w:r>
              <w:t>se</w:t>
            </w:r>
            <w:r w:rsidRPr="0051219D">
              <w:rPr>
                <w:rFonts w:cstheme="minorHAnsi"/>
                <w:iCs/>
              </w:rPr>
              <w:t xml:space="preserve"> recibieron las postulaciones y se verificó el cumplimiento de requisitos</w:t>
            </w:r>
            <w:r>
              <w:rPr>
                <w:rFonts w:cstheme="minorHAnsi"/>
                <w:iCs/>
              </w:rPr>
              <w:t>, logrando asignar 47 subsidios.</w:t>
            </w:r>
          </w:p>
        </w:tc>
        <w:tc>
          <w:tcPr>
            <w:tcW w:w="2125" w:type="dxa"/>
          </w:tcPr>
          <w:p w14:paraId="60416AF0"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sidRPr="00856EBD">
              <w:rPr>
                <w:rFonts w:asciiTheme="minorHAnsi" w:eastAsiaTheme="minorHAnsi" w:hAnsiTheme="minorHAnsi" w:cstheme="minorHAnsi"/>
                <w:sz w:val="22"/>
                <w:szCs w:val="22"/>
                <w:lang w:eastAsia="en-US"/>
              </w:rPr>
              <w:lastRenderedPageBreak/>
              <w:t>La ejecución de la meta se enfrentó a diferentes retos:</w:t>
            </w:r>
          </w:p>
          <w:p w14:paraId="48B066BC"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p>
          <w:p w14:paraId="32620334" w14:textId="77777777" w:rsidR="002240D4" w:rsidRDefault="002240D4" w:rsidP="009F3E6E">
            <w:pPr>
              <w:pStyle w:val="Textoindependiente2"/>
              <w:tabs>
                <w:tab w:val="left" w:pos="3870"/>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La pandemia COVID 19 produjo e</w:t>
            </w:r>
            <w:r w:rsidRPr="00856EBD">
              <w:rPr>
                <w:rFonts w:asciiTheme="minorHAnsi" w:eastAsiaTheme="minorHAnsi" w:hAnsiTheme="minorHAnsi" w:cstheme="minorHAnsi"/>
                <w:sz w:val="22"/>
                <w:szCs w:val="22"/>
                <w:lang w:eastAsia="en-US"/>
              </w:rPr>
              <w:t>l incremento de los materiales para construcción, así como la escasez de materia prima retrasaron los cronogramas proyectados</w:t>
            </w:r>
          </w:p>
          <w:p w14:paraId="7521B19D" w14:textId="77777777" w:rsidR="002240D4" w:rsidRPr="00856EBD" w:rsidRDefault="002240D4" w:rsidP="009F3E6E">
            <w:pPr>
              <w:pStyle w:val="Textoindependiente2"/>
              <w:tabs>
                <w:tab w:val="left" w:pos="3870"/>
              </w:tabs>
              <w:rPr>
                <w:rFonts w:asciiTheme="minorHAnsi" w:eastAsiaTheme="minorHAnsi" w:hAnsiTheme="minorHAnsi" w:cstheme="minorHAnsi"/>
                <w:sz w:val="22"/>
                <w:szCs w:val="22"/>
                <w:lang w:eastAsia="en-US"/>
              </w:rPr>
            </w:pPr>
          </w:p>
          <w:p w14:paraId="28A7B811" w14:textId="77777777" w:rsidR="002240D4" w:rsidRPr="00856EBD" w:rsidRDefault="002240D4" w:rsidP="009F3E6E">
            <w:pPr>
              <w:pStyle w:val="Textoindependiente2"/>
              <w:tabs>
                <w:tab w:val="left" w:pos="3870"/>
              </w:tabs>
              <w:rPr>
                <w:rFonts w:asciiTheme="minorHAnsi" w:eastAsiaTheme="minorHAnsi" w:hAnsiTheme="minorHAnsi" w:cstheme="minorHAnsi"/>
                <w:sz w:val="22"/>
                <w:szCs w:val="22"/>
                <w:lang w:eastAsia="en-US"/>
              </w:rPr>
            </w:pPr>
            <w:r w:rsidRPr="00856EBD">
              <w:rPr>
                <w:rFonts w:asciiTheme="minorHAnsi" w:eastAsiaTheme="minorHAnsi" w:hAnsiTheme="minorHAnsi" w:cstheme="minorHAnsi"/>
                <w:sz w:val="22"/>
                <w:szCs w:val="22"/>
                <w:lang w:eastAsia="en-US"/>
              </w:rPr>
              <w:t>-El cumplimiento de la meta de asignación de subsidios Mi Casa Ya para la vigencia 2022, así como los anuncios realizados por el gobierno entrante generaron incertidumbre dentro del mercado y terminaron afectando los tiempos de obra y replanteando cronogramas de ejecución.</w:t>
            </w:r>
          </w:p>
          <w:p w14:paraId="454D2A89" w14:textId="77777777" w:rsidR="002240D4" w:rsidRDefault="002240D4" w:rsidP="009F3E6E">
            <w:pPr>
              <w:jc w:val="both"/>
            </w:pPr>
          </w:p>
          <w:p w14:paraId="3C6592C0" w14:textId="77777777" w:rsidR="002240D4" w:rsidRDefault="002240D4" w:rsidP="009F3E6E">
            <w:pPr>
              <w:jc w:val="both"/>
            </w:pPr>
            <w:r>
              <w:t xml:space="preserve">- </w:t>
            </w:r>
            <w:r w:rsidRPr="00013910">
              <w:t>Se recomienda dar continuidad a este tipo de actividades que brindan asesoría y acompañamiento a la población en su proceso de adquisición de vivienda.</w:t>
            </w:r>
          </w:p>
          <w:p w14:paraId="1FBBA672" w14:textId="77777777" w:rsidR="002240D4" w:rsidRDefault="002240D4" w:rsidP="009F3E6E">
            <w:pPr>
              <w:jc w:val="both"/>
            </w:pPr>
          </w:p>
          <w:p w14:paraId="7CED1CF5" w14:textId="77777777" w:rsidR="002240D4" w:rsidRDefault="002240D4" w:rsidP="009F3E6E">
            <w:pPr>
              <w:jc w:val="both"/>
              <w:rPr>
                <w:rFonts w:cstheme="minorHAnsi"/>
              </w:rPr>
            </w:pPr>
            <w:r>
              <w:t xml:space="preserve">- </w:t>
            </w:r>
            <w:r>
              <w:rPr>
                <w:rFonts w:cstheme="minorHAnsi"/>
              </w:rPr>
              <w:t xml:space="preserve"> La convocatoria </w:t>
            </w:r>
            <w:proofErr w:type="spellStart"/>
            <w:r>
              <w:rPr>
                <w:rFonts w:cstheme="minorHAnsi"/>
              </w:rPr>
              <w:t>aperturada</w:t>
            </w:r>
            <w:proofErr w:type="spellEnd"/>
            <w:r>
              <w:rPr>
                <w:rFonts w:cstheme="minorHAnsi"/>
              </w:rPr>
              <w:t xml:space="preserve"> en la vigencia 2022 enfrentó el siguiente reto:</w:t>
            </w:r>
          </w:p>
          <w:p w14:paraId="2F7CD007" w14:textId="77777777" w:rsidR="002240D4" w:rsidRDefault="002240D4" w:rsidP="009F3E6E">
            <w:pPr>
              <w:jc w:val="both"/>
              <w:rPr>
                <w:rFonts w:cstheme="minorHAnsi"/>
              </w:rPr>
            </w:pPr>
            <w:r w:rsidRPr="0051219D">
              <w:rPr>
                <w:rFonts w:cstheme="minorHAnsi"/>
              </w:rPr>
              <w:lastRenderedPageBreak/>
              <w:t>Mediante Sentencia del 01 de agosto de 2022 el Tribunal Administrativo de Santander resolvió invalidar los artículos 20 y 21 del Acuerdo Municipal No. 035 de 2018, por el cual se había aprobado el Plan de Ordenamiento Territorial (POT) de Segunda Generación del Municipio de Floridablanca, por tanto, se debió suspender el cronograma, a la espera de que se defina jurídicamente cual es el Plan de Ordenamiento Territorial que debe aplicarse; esto afectó el cumplimiento de la meta</w:t>
            </w:r>
            <w:r>
              <w:rPr>
                <w:rFonts w:cstheme="minorHAnsi"/>
              </w:rPr>
              <w:t xml:space="preserve"> en los plazos fijados</w:t>
            </w:r>
            <w:r w:rsidRPr="0051219D">
              <w:rPr>
                <w:rFonts w:cstheme="minorHAnsi"/>
              </w:rPr>
              <w:t>.</w:t>
            </w:r>
          </w:p>
          <w:p w14:paraId="62455B1B" w14:textId="77777777" w:rsidR="002240D4" w:rsidRDefault="002240D4" w:rsidP="009F3E6E">
            <w:pPr>
              <w:jc w:val="both"/>
            </w:pPr>
            <w:r>
              <w:rPr>
                <w:rFonts w:cstheme="minorHAnsi"/>
              </w:rPr>
              <w:t xml:space="preserve"> Actualmente la convocatoria se encuentra en ejecución.</w:t>
            </w:r>
          </w:p>
        </w:tc>
      </w:tr>
    </w:tbl>
    <w:p w14:paraId="209B0373" w14:textId="77777777" w:rsidR="002240D4" w:rsidRDefault="002240D4" w:rsidP="002240D4">
      <w:pPr>
        <w:pStyle w:val="Ttulo1"/>
        <w:tabs>
          <w:tab w:val="left" w:pos="2041"/>
          <w:tab w:val="left" w:pos="2042"/>
        </w:tabs>
        <w:spacing w:before="1"/>
        <w:ind w:left="0"/>
        <w:jc w:val="both"/>
        <w:rPr>
          <w:rFonts w:eastAsia="Times New Roman"/>
          <w:sz w:val="20"/>
          <w:szCs w:val="20"/>
        </w:rPr>
      </w:pPr>
    </w:p>
    <w:p w14:paraId="1BBFA09A" w14:textId="73BB871F" w:rsidR="00D00741" w:rsidRDefault="00D00741" w:rsidP="003201D4">
      <w:pPr>
        <w:pStyle w:val="Ttulo1"/>
        <w:tabs>
          <w:tab w:val="left" w:pos="2041"/>
          <w:tab w:val="left" w:pos="2042"/>
        </w:tabs>
        <w:spacing w:before="1"/>
        <w:ind w:left="426" w:hanging="426"/>
        <w:jc w:val="both"/>
        <w:rPr>
          <w:rFonts w:eastAsia="Times New Roman"/>
          <w:sz w:val="20"/>
          <w:szCs w:val="20"/>
        </w:rPr>
      </w:pPr>
    </w:p>
    <w:p w14:paraId="1D899BE9" w14:textId="77777777" w:rsidR="00D808FD" w:rsidRDefault="00D808FD" w:rsidP="00D808FD">
      <w:pPr>
        <w:pStyle w:val="Ttulo1"/>
        <w:tabs>
          <w:tab w:val="left" w:pos="2041"/>
          <w:tab w:val="left" w:pos="2042"/>
        </w:tabs>
        <w:spacing w:before="1"/>
        <w:ind w:left="0"/>
        <w:jc w:val="both"/>
        <w:rPr>
          <w:rFonts w:eastAsia="Times New Roman"/>
          <w:i/>
          <w:iCs/>
          <w:sz w:val="20"/>
          <w:szCs w:val="20"/>
        </w:rPr>
      </w:pPr>
    </w:p>
    <w:p w14:paraId="432EE939" w14:textId="77777777" w:rsidR="00D808FD" w:rsidRDefault="00D808FD" w:rsidP="00D808FD">
      <w:pPr>
        <w:pStyle w:val="Ttulo1"/>
        <w:tabs>
          <w:tab w:val="left" w:pos="2041"/>
          <w:tab w:val="left" w:pos="2042"/>
        </w:tabs>
        <w:spacing w:before="1"/>
        <w:ind w:left="426" w:hanging="426"/>
        <w:jc w:val="both"/>
        <w:rPr>
          <w:rFonts w:eastAsia="Times New Roman"/>
          <w:sz w:val="20"/>
          <w:szCs w:val="20"/>
        </w:rPr>
      </w:pPr>
    </w:p>
    <w:p w14:paraId="79B616A8" w14:textId="77777777" w:rsidR="00D808FD" w:rsidRDefault="00D808FD" w:rsidP="00D808FD">
      <w:pPr>
        <w:pStyle w:val="Ttulo1"/>
        <w:numPr>
          <w:ilvl w:val="0"/>
          <w:numId w:val="2"/>
        </w:numPr>
        <w:tabs>
          <w:tab w:val="left" w:pos="2041"/>
          <w:tab w:val="left" w:pos="2042"/>
        </w:tabs>
        <w:spacing w:before="1"/>
        <w:ind w:left="426" w:hanging="426"/>
        <w:jc w:val="both"/>
        <w:rPr>
          <w:rFonts w:eastAsia="Times New Roman"/>
          <w:sz w:val="20"/>
          <w:szCs w:val="20"/>
        </w:rPr>
      </w:pPr>
      <w:r w:rsidRPr="00073A64">
        <w:rPr>
          <w:rFonts w:eastAsia="Times New Roman"/>
          <w:sz w:val="20"/>
          <w:szCs w:val="20"/>
        </w:rPr>
        <w:t xml:space="preserve">INFORMACIÓN SOBRE LAS PRINCIPALES APUESTAS DE DESARROLLO Y GESTIÓN INSTITUCIONAL </w:t>
      </w:r>
      <w:r>
        <w:rPr>
          <w:rFonts w:eastAsia="Times New Roman"/>
          <w:sz w:val="20"/>
          <w:szCs w:val="20"/>
        </w:rPr>
        <w:t xml:space="preserve">“SEGÚN LAS POLÍTICAS DE GESTIÓN DE MIPG” </w:t>
      </w:r>
    </w:p>
    <w:p w14:paraId="1653ECFA" w14:textId="77777777" w:rsidR="00AB71EE" w:rsidRDefault="00AB71EE" w:rsidP="00D808FD">
      <w:pPr>
        <w:pStyle w:val="Ttulo1"/>
        <w:tabs>
          <w:tab w:val="left" w:pos="2041"/>
          <w:tab w:val="left" w:pos="2042"/>
        </w:tabs>
        <w:spacing w:before="1"/>
        <w:ind w:left="426"/>
        <w:jc w:val="both"/>
        <w:rPr>
          <w:rFonts w:eastAsia="Times New Roman"/>
          <w:sz w:val="20"/>
          <w:szCs w:val="20"/>
        </w:rPr>
      </w:pPr>
    </w:p>
    <w:p w14:paraId="59901AE6" w14:textId="7F26A95B" w:rsidR="00D808FD" w:rsidRDefault="00AB71EE" w:rsidP="00D808FD">
      <w:pPr>
        <w:pStyle w:val="Ttulo1"/>
        <w:tabs>
          <w:tab w:val="left" w:pos="2041"/>
          <w:tab w:val="left" w:pos="2042"/>
        </w:tabs>
        <w:spacing w:before="1"/>
        <w:ind w:left="426"/>
        <w:jc w:val="both"/>
        <w:rPr>
          <w:rFonts w:eastAsia="Times New Roman"/>
          <w:sz w:val="20"/>
          <w:szCs w:val="20"/>
        </w:rPr>
      </w:pPr>
      <w:r w:rsidRPr="005C402B">
        <w:rPr>
          <w:sz w:val="20"/>
          <w:szCs w:val="20"/>
        </w:rPr>
        <w:t xml:space="preserve">Formato 2. Según las </w:t>
      </w:r>
      <w:r w:rsidRPr="00EB0E94">
        <w:rPr>
          <w:sz w:val="20"/>
          <w:szCs w:val="20"/>
        </w:rPr>
        <w:t>Políticas de Gestión</w:t>
      </w:r>
      <w:r w:rsidRPr="005C402B">
        <w:rPr>
          <w:sz w:val="20"/>
          <w:szCs w:val="20"/>
        </w:rPr>
        <w:t xml:space="preserve"> de MIPG</w:t>
      </w:r>
      <w:r>
        <w:rPr>
          <w:noProof/>
          <w:sz w:val="24"/>
          <w:szCs w:val="24"/>
        </w:rPr>
        <w:t xml:space="preserve"> </w:t>
      </w:r>
      <w:r w:rsidR="00D808FD">
        <w:rPr>
          <w:noProof/>
          <w:sz w:val="24"/>
          <w:szCs w:val="24"/>
        </w:rPr>
        <w:drawing>
          <wp:anchor distT="0" distB="0" distL="114300" distR="114300" simplePos="0" relativeHeight="251661312" behindDoc="1" locked="0" layoutInCell="1" allowOverlap="1" wp14:anchorId="79D6BC3E" wp14:editId="3E009228">
            <wp:simplePos x="0" y="0"/>
            <wp:positionH relativeFrom="column">
              <wp:posOffset>5192827</wp:posOffset>
            </wp:positionH>
            <wp:positionV relativeFrom="paragraph">
              <wp:posOffset>99695</wp:posOffset>
            </wp:positionV>
            <wp:extent cx="781050" cy="228600"/>
            <wp:effectExtent l="0" t="0" r="0" b="0"/>
            <wp:wrapNone/>
            <wp:docPr id="13871243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24385" name="Imagen 1387124385"/>
                    <pic:cNvPicPr/>
                  </pic:nvPicPr>
                  <pic:blipFill>
                    <a:blip r:embed="rId9">
                      <a:extLst>
                        <a:ext uri="{28A0092B-C50C-407E-A947-70E740481C1C}">
                          <a14:useLocalDpi xmlns:a14="http://schemas.microsoft.com/office/drawing/2010/main" val="0"/>
                        </a:ext>
                      </a:extLst>
                    </a:blip>
                    <a:stretch>
                      <a:fillRect/>
                    </a:stretch>
                  </pic:blipFill>
                  <pic:spPr>
                    <a:xfrm>
                      <a:off x="0" y="0"/>
                      <a:ext cx="781050" cy="228600"/>
                    </a:xfrm>
                    <a:prstGeom prst="rect">
                      <a:avLst/>
                    </a:prstGeom>
                  </pic:spPr>
                </pic:pic>
              </a:graphicData>
            </a:graphic>
            <wp14:sizeRelH relativeFrom="page">
              <wp14:pctWidth>0</wp14:pctWidth>
            </wp14:sizeRelH>
            <wp14:sizeRelV relativeFrom="page">
              <wp14:pctHeight>0</wp14:pctHeight>
            </wp14:sizeRelV>
          </wp:anchor>
        </w:drawing>
      </w:r>
    </w:p>
    <w:p w14:paraId="0864CABE" w14:textId="05CE3AAE" w:rsidR="00D808FD" w:rsidRPr="00F51385" w:rsidRDefault="00D808FD" w:rsidP="00D808FD">
      <w:pPr>
        <w:pStyle w:val="Ttulo1"/>
        <w:tabs>
          <w:tab w:val="left" w:pos="2041"/>
          <w:tab w:val="left" w:pos="2042"/>
        </w:tabs>
        <w:spacing w:before="1"/>
        <w:ind w:left="426"/>
        <w:jc w:val="both"/>
        <w:rPr>
          <w:rFonts w:eastAsia="Times New Roman"/>
          <w:i/>
          <w:iCs/>
          <w:sz w:val="20"/>
          <w:szCs w:val="20"/>
        </w:rPr>
      </w:pPr>
      <w:r w:rsidRPr="00F51385">
        <w:rPr>
          <w:rFonts w:eastAsia="Times New Roman"/>
          <w:i/>
          <w:iCs/>
          <w:sz w:val="20"/>
          <w:szCs w:val="20"/>
        </w:rPr>
        <w:t xml:space="preserve">Se anexa Informe Comparativo de Resultados 2018, 2019, 2020 y 2021 en Carpeta  </w:t>
      </w:r>
    </w:p>
    <w:p w14:paraId="1DC27EB1" w14:textId="77777777" w:rsidR="00D808FD" w:rsidRPr="00F51385" w:rsidRDefault="00D808FD" w:rsidP="00D808FD">
      <w:pPr>
        <w:pStyle w:val="Ttulo1"/>
        <w:tabs>
          <w:tab w:val="left" w:pos="2041"/>
          <w:tab w:val="left" w:pos="2042"/>
        </w:tabs>
        <w:spacing w:before="1"/>
        <w:ind w:left="426"/>
        <w:jc w:val="both"/>
        <w:rPr>
          <w:rFonts w:eastAsia="Times New Roman"/>
          <w:i/>
          <w:iCs/>
          <w:sz w:val="20"/>
          <w:szCs w:val="20"/>
        </w:rPr>
      </w:pPr>
    </w:p>
    <w:p w14:paraId="49831176" w14:textId="77777777" w:rsidR="00D808FD" w:rsidRPr="00DA22FF" w:rsidRDefault="00D808FD" w:rsidP="00D808FD">
      <w:pPr>
        <w:pStyle w:val="Ttulo1"/>
        <w:tabs>
          <w:tab w:val="left" w:pos="2041"/>
          <w:tab w:val="left" w:pos="2042"/>
        </w:tabs>
        <w:spacing w:before="1"/>
        <w:ind w:left="426" w:hanging="426"/>
        <w:jc w:val="both"/>
        <w:rPr>
          <w:rFonts w:eastAsia="Times New Roman"/>
          <w:sz w:val="20"/>
          <w:szCs w:val="20"/>
        </w:rPr>
      </w:pPr>
    </w:p>
    <w:p w14:paraId="4441A872" w14:textId="77777777" w:rsidR="00D808FD" w:rsidRDefault="00D808FD" w:rsidP="00D808FD">
      <w:pPr>
        <w:pStyle w:val="Ttulo1"/>
        <w:numPr>
          <w:ilvl w:val="0"/>
          <w:numId w:val="2"/>
        </w:numPr>
        <w:tabs>
          <w:tab w:val="left" w:pos="2041"/>
          <w:tab w:val="left" w:pos="2042"/>
        </w:tabs>
        <w:spacing w:before="1"/>
        <w:ind w:left="426" w:hanging="426"/>
        <w:rPr>
          <w:rFonts w:eastAsia="Times New Roman"/>
          <w:sz w:val="20"/>
          <w:szCs w:val="20"/>
        </w:rPr>
      </w:pPr>
      <w:r w:rsidRPr="004A453C">
        <w:rPr>
          <w:rFonts w:eastAsia="Times New Roman"/>
          <w:sz w:val="20"/>
          <w:szCs w:val="20"/>
        </w:rPr>
        <w:t xml:space="preserve">INFORMACIÓN SOBRE LOS COMITÉS Y JUNTAS EN LAS QUE PARTICIPA SU </w:t>
      </w:r>
      <w:r>
        <w:rPr>
          <w:rFonts w:eastAsia="Times New Roman"/>
          <w:sz w:val="20"/>
          <w:szCs w:val="20"/>
        </w:rPr>
        <w:t>ENTIDAD</w:t>
      </w:r>
    </w:p>
    <w:p w14:paraId="655ADA8D" w14:textId="77777777" w:rsidR="00AB71EE" w:rsidRDefault="00AB71EE" w:rsidP="00D808FD">
      <w:pPr>
        <w:pStyle w:val="Ttulo1"/>
        <w:tabs>
          <w:tab w:val="left" w:pos="2041"/>
          <w:tab w:val="left" w:pos="2042"/>
        </w:tabs>
        <w:spacing w:before="1"/>
        <w:ind w:left="0"/>
        <w:jc w:val="both"/>
        <w:rPr>
          <w:sz w:val="20"/>
          <w:szCs w:val="20"/>
        </w:rPr>
      </w:pPr>
    </w:p>
    <w:p w14:paraId="6E284456" w14:textId="5B5D7987" w:rsidR="00AB71EE" w:rsidRDefault="00AB71EE" w:rsidP="00AB71EE">
      <w:pPr>
        <w:pStyle w:val="Ttulo1"/>
        <w:tabs>
          <w:tab w:val="left" w:pos="2041"/>
          <w:tab w:val="left" w:pos="2042"/>
        </w:tabs>
        <w:spacing w:before="1"/>
        <w:ind w:left="0" w:firstLine="426"/>
        <w:jc w:val="both"/>
        <w:rPr>
          <w:rFonts w:eastAsia="Times New Roman"/>
          <w:i/>
          <w:iCs/>
          <w:sz w:val="20"/>
          <w:szCs w:val="20"/>
        </w:rPr>
      </w:pPr>
      <w:r w:rsidRPr="007838AF">
        <w:rPr>
          <w:sz w:val="20"/>
          <w:szCs w:val="20"/>
        </w:rPr>
        <w:t>Formato</w:t>
      </w:r>
      <w:r>
        <w:rPr>
          <w:sz w:val="20"/>
          <w:szCs w:val="20"/>
        </w:rPr>
        <w:t xml:space="preserve"> </w:t>
      </w:r>
      <w:r w:rsidRPr="007838AF">
        <w:rPr>
          <w:sz w:val="20"/>
          <w:szCs w:val="20"/>
        </w:rPr>
        <w:t xml:space="preserve">3. </w:t>
      </w:r>
      <w:r>
        <w:rPr>
          <w:sz w:val="20"/>
          <w:szCs w:val="20"/>
        </w:rPr>
        <w:t xml:space="preserve">Comités o </w:t>
      </w:r>
      <w:r>
        <w:rPr>
          <w:sz w:val="20"/>
          <w:szCs w:val="20"/>
        </w:rPr>
        <w:t>J</w:t>
      </w:r>
      <w:r>
        <w:rPr>
          <w:sz w:val="20"/>
          <w:szCs w:val="20"/>
        </w:rPr>
        <w:t>untas en las que participa su entidad</w:t>
      </w:r>
    </w:p>
    <w:p w14:paraId="25E7E951" w14:textId="4D987E0B" w:rsidR="00D808FD" w:rsidRDefault="00D808FD" w:rsidP="00D808FD">
      <w:pPr>
        <w:pStyle w:val="Ttulo1"/>
        <w:tabs>
          <w:tab w:val="left" w:pos="2041"/>
          <w:tab w:val="left" w:pos="2042"/>
        </w:tabs>
        <w:spacing w:before="1"/>
        <w:ind w:left="0"/>
        <w:jc w:val="both"/>
        <w:rPr>
          <w:rFonts w:eastAsia="Times New Roman"/>
          <w:i/>
          <w:iCs/>
          <w:sz w:val="20"/>
          <w:szCs w:val="20"/>
        </w:rPr>
      </w:pPr>
      <w:r>
        <w:rPr>
          <w:noProof/>
          <w:sz w:val="24"/>
          <w:szCs w:val="24"/>
        </w:rPr>
        <w:drawing>
          <wp:anchor distT="0" distB="0" distL="114300" distR="114300" simplePos="0" relativeHeight="251662336" behindDoc="1" locked="0" layoutInCell="1" allowOverlap="1" wp14:anchorId="36F3D748" wp14:editId="4396BB53">
            <wp:simplePos x="0" y="0"/>
            <wp:positionH relativeFrom="column">
              <wp:posOffset>2032608</wp:posOffset>
            </wp:positionH>
            <wp:positionV relativeFrom="paragraph">
              <wp:posOffset>128675</wp:posOffset>
            </wp:positionV>
            <wp:extent cx="790575" cy="200025"/>
            <wp:effectExtent l="0" t="0" r="9525" b="9525"/>
            <wp:wrapNone/>
            <wp:docPr id="2698809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8094" name="Imagen 26988094"/>
                    <pic:cNvPicPr/>
                  </pic:nvPicPr>
                  <pic:blipFill>
                    <a:blip r:embed="rId10">
                      <a:extLst>
                        <a:ext uri="{28A0092B-C50C-407E-A947-70E740481C1C}">
                          <a14:useLocalDpi xmlns:a14="http://schemas.microsoft.com/office/drawing/2010/main" val="0"/>
                        </a:ext>
                      </a:extLst>
                    </a:blip>
                    <a:stretch>
                      <a:fillRect/>
                    </a:stretch>
                  </pic:blipFill>
                  <pic:spPr>
                    <a:xfrm>
                      <a:off x="0" y="0"/>
                      <a:ext cx="790575" cy="200025"/>
                    </a:xfrm>
                    <a:prstGeom prst="rect">
                      <a:avLst/>
                    </a:prstGeom>
                  </pic:spPr>
                </pic:pic>
              </a:graphicData>
            </a:graphic>
            <wp14:sizeRelH relativeFrom="page">
              <wp14:pctWidth>0</wp14:pctWidth>
            </wp14:sizeRelH>
            <wp14:sizeRelV relativeFrom="page">
              <wp14:pctHeight>0</wp14:pctHeight>
            </wp14:sizeRelV>
          </wp:anchor>
        </w:drawing>
      </w:r>
    </w:p>
    <w:p w14:paraId="4CEEA257" w14:textId="77777777" w:rsidR="00D808FD" w:rsidRDefault="00D808FD" w:rsidP="00D808FD">
      <w:pPr>
        <w:pStyle w:val="Ttulo1"/>
        <w:tabs>
          <w:tab w:val="left" w:pos="2041"/>
          <w:tab w:val="left" w:pos="2042"/>
        </w:tabs>
        <w:spacing w:before="1"/>
        <w:ind w:left="426"/>
        <w:jc w:val="both"/>
        <w:rPr>
          <w:rFonts w:eastAsia="Times New Roman"/>
          <w:i/>
          <w:iCs/>
          <w:sz w:val="20"/>
          <w:szCs w:val="20"/>
        </w:rPr>
      </w:pPr>
      <w:r w:rsidRPr="00697A39">
        <w:rPr>
          <w:rFonts w:eastAsia="Times New Roman"/>
          <w:i/>
          <w:iCs/>
          <w:sz w:val="20"/>
          <w:szCs w:val="20"/>
        </w:rPr>
        <w:t xml:space="preserve">Se anexa cuadro en Carpeta </w:t>
      </w:r>
    </w:p>
    <w:p w14:paraId="295E569A" w14:textId="77777777" w:rsidR="00167F67" w:rsidRDefault="00167F67" w:rsidP="00167F67">
      <w:pPr>
        <w:pStyle w:val="Ttulo1"/>
        <w:tabs>
          <w:tab w:val="left" w:pos="2041"/>
          <w:tab w:val="left" w:pos="2042"/>
        </w:tabs>
        <w:spacing w:before="1"/>
        <w:rPr>
          <w:rFonts w:eastAsia="Times New Roman"/>
          <w:sz w:val="20"/>
          <w:szCs w:val="20"/>
        </w:rPr>
      </w:pPr>
    </w:p>
    <w:p w14:paraId="6D1D7313" w14:textId="2C0C18CB" w:rsidR="00B025A5" w:rsidRDefault="00B025A5" w:rsidP="00B025A5">
      <w:pPr>
        <w:pStyle w:val="Ttulo1"/>
        <w:tabs>
          <w:tab w:val="left" w:pos="2041"/>
          <w:tab w:val="left" w:pos="2042"/>
        </w:tabs>
        <w:spacing w:before="1"/>
        <w:ind w:left="0"/>
        <w:rPr>
          <w:rFonts w:eastAsia="Times New Roman"/>
          <w:sz w:val="20"/>
          <w:szCs w:val="20"/>
        </w:rPr>
      </w:pPr>
    </w:p>
    <w:p w14:paraId="01179D3F" w14:textId="77777777" w:rsidR="00B025A5" w:rsidRDefault="00B025A5" w:rsidP="00167F67">
      <w:pPr>
        <w:pStyle w:val="Ttulo1"/>
        <w:tabs>
          <w:tab w:val="left" w:pos="2041"/>
          <w:tab w:val="left" w:pos="2042"/>
        </w:tabs>
        <w:spacing w:before="1"/>
        <w:rPr>
          <w:rFonts w:eastAsia="Times New Roman"/>
          <w:sz w:val="20"/>
          <w:szCs w:val="20"/>
        </w:rPr>
      </w:pPr>
    </w:p>
    <w:p w14:paraId="291C3885" w14:textId="77777777" w:rsidR="00B025A5" w:rsidRDefault="00B025A5" w:rsidP="00167F67">
      <w:pPr>
        <w:pStyle w:val="Ttulo1"/>
        <w:tabs>
          <w:tab w:val="left" w:pos="2041"/>
          <w:tab w:val="left" w:pos="2042"/>
        </w:tabs>
        <w:spacing w:before="1"/>
        <w:rPr>
          <w:rFonts w:eastAsia="Times New Roman"/>
          <w:sz w:val="20"/>
          <w:szCs w:val="20"/>
        </w:rPr>
      </w:pPr>
    </w:p>
    <w:p w14:paraId="3BE2A320" w14:textId="77777777" w:rsidR="00D00741" w:rsidRDefault="00D00741" w:rsidP="003201D4">
      <w:pPr>
        <w:pStyle w:val="Ttulo1"/>
        <w:tabs>
          <w:tab w:val="left" w:pos="2041"/>
          <w:tab w:val="left" w:pos="2042"/>
        </w:tabs>
        <w:spacing w:before="1"/>
        <w:ind w:left="426" w:hanging="426"/>
        <w:rPr>
          <w:rFonts w:eastAsia="Times New Roman"/>
          <w:sz w:val="20"/>
          <w:szCs w:val="20"/>
        </w:rPr>
      </w:pPr>
    </w:p>
    <w:p w14:paraId="28617EB8" w14:textId="47A91049" w:rsidR="00D00741" w:rsidRDefault="00D00741" w:rsidP="003201D4">
      <w:pPr>
        <w:pStyle w:val="Ttulo1"/>
        <w:numPr>
          <w:ilvl w:val="0"/>
          <w:numId w:val="2"/>
        </w:numPr>
        <w:tabs>
          <w:tab w:val="left" w:pos="2041"/>
          <w:tab w:val="left" w:pos="2042"/>
        </w:tabs>
        <w:spacing w:before="1"/>
        <w:ind w:left="426" w:hanging="426"/>
        <w:rPr>
          <w:rFonts w:eastAsia="Times New Roman"/>
          <w:sz w:val="20"/>
          <w:szCs w:val="20"/>
        </w:rPr>
      </w:pPr>
      <w:r w:rsidRPr="00D00741">
        <w:rPr>
          <w:rFonts w:eastAsia="Times New Roman"/>
          <w:sz w:val="20"/>
          <w:szCs w:val="20"/>
        </w:rPr>
        <w:t xml:space="preserve">SITUACIÓN DE LOS RECURSOS </w:t>
      </w:r>
    </w:p>
    <w:p w14:paraId="04E06D3D" w14:textId="77777777" w:rsidR="00C11127" w:rsidRDefault="00C11127" w:rsidP="00C11127">
      <w:pPr>
        <w:pStyle w:val="Prrafodelista"/>
        <w:ind w:left="1080"/>
        <w:jc w:val="both"/>
        <w:rPr>
          <w:rFonts w:ascii="Arial" w:hAnsi="Arial" w:cs="Arial"/>
          <w:b/>
          <w:bCs/>
          <w:sz w:val="20"/>
          <w:szCs w:val="20"/>
        </w:rPr>
      </w:pPr>
    </w:p>
    <w:p w14:paraId="78819E98" w14:textId="0CE953A9" w:rsidR="00C11127" w:rsidRDefault="00AB71EE" w:rsidP="00C11127">
      <w:pPr>
        <w:pStyle w:val="Prrafodelista"/>
        <w:ind w:left="1080" w:hanging="1080"/>
        <w:jc w:val="both"/>
        <w:rPr>
          <w:rFonts w:ascii="Arial" w:hAnsi="Arial" w:cs="Arial"/>
          <w:b/>
          <w:bCs/>
          <w:sz w:val="20"/>
          <w:szCs w:val="20"/>
        </w:rPr>
      </w:pPr>
      <w:r>
        <w:rPr>
          <w:noProof/>
          <w:sz w:val="24"/>
          <w:szCs w:val="24"/>
        </w:rPr>
        <w:drawing>
          <wp:anchor distT="0" distB="0" distL="114300" distR="114300" simplePos="0" relativeHeight="251665408" behindDoc="1" locked="0" layoutInCell="1" allowOverlap="1" wp14:anchorId="4DE56F91" wp14:editId="3699D184">
            <wp:simplePos x="0" y="0"/>
            <wp:positionH relativeFrom="column">
              <wp:posOffset>1993265</wp:posOffset>
            </wp:positionH>
            <wp:positionV relativeFrom="paragraph">
              <wp:posOffset>221412</wp:posOffset>
            </wp:positionV>
            <wp:extent cx="828675" cy="228600"/>
            <wp:effectExtent l="0" t="0" r="9525" b="0"/>
            <wp:wrapNone/>
            <wp:docPr id="102566826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68261" name="Imagen 1025668261"/>
                    <pic:cNvPicPr/>
                  </pic:nvPicPr>
                  <pic:blipFill>
                    <a:blip r:embed="rId11">
                      <a:extLst>
                        <a:ext uri="{28A0092B-C50C-407E-A947-70E740481C1C}">
                          <a14:useLocalDpi xmlns:a14="http://schemas.microsoft.com/office/drawing/2010/main" val="0"/>
                        </a:ext>
                      </a:extLst>
                    </a:blip>
                    <a:stretch>
                      <a:fillRect/>
                    </a:stretch>
                  </pic:blipFill>
                  <pic:spPr>
                    <a:xfrm>
                      <a:off x="0" y="0"/>
                      <a:ext cx="828675" cy="228600"/>
                    </a:xfrm>
                    <a:prstGeom prst="rect">
                      <a:avLst/>
                    </a:prstGeom>
                  </pic:spPr>
                </pic:pic>
              </a:graphicData>
            </a:graphic>
            <wp14:sizeRelH relativeFrom="page">
              <wp14:pctWidth>0</wp14:pctWidth>
            </wp14:sizeRelH>
            <wp14:sizeRelV relativeFrom="page">
              <wp14:pctHeight>0</wp14:pctHeight>
            </wp14:sizeRelV>
          </wp:anchor>
        </w:drawing>
      </w:r>
      <w:r w:rsidR="00C11127" w:rsidRPr="00C11127">
        <w:rPr>
          <w:rFonts w:ascii="Arial" w:hAnsi="Arial" w:cs="Arial"/>
          <w:b/>
          <w:bCs/>
          <w:sz w:val="20"/>
          <w:szCs w:val="20"/>
        </w:rPr>
        <w:t>Formato 4. Comparación de ingresos de su entidad</w:t>
      </w:r>
      <w:r>
        <w:rPr>
          <w:rFonts w:ascii="Arial" w:hAnsi="Arial" w:cs="Arial"/>
          <w:b/>
          <w:bCs/>
          <w:sz w:val="20"/>
          <w:szCs w:val="20"/>
        </w:rPr>
        <w:t xml:space="preserve"> </w:t>
      </w:r>
    </w:p>
    <w:p w14:paraId="71700694" w14:textId="23A85C4A" w:rsidR="00AB71EE" w:rsidRPr="00AB71EE" w:rsidRDefault="00AB71EE" w:rsidP="00AB71EE">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Pr>
          <w:rFonts w:ascii="Arial" w:eastAsia="Times New Roman" w:hAnsi="Arial" w:cs="Arial"/>
          <w:b/>
          <w:bCs/>
          <w:i/>
          <w:iCs/>
          <w:sz w:val="20"/>
          <w:szCs w:val="20"/>
        </w:rPr>
        <w:t>4</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p w14:paraId="6A069339" w14:textId="77777777" w:rsidR="00AB71EE" w:rsidRPr="00C11127" w:rsidRDefault="00AB71EE" w:rsidP="00C11127">
      <w:pPr>
        <w:pStyle w:val="Prrafodelista"/>
        <w:ind w:left="1080" w:hanging="1080"/>
        <w:jc w:val="both"/>
        <w:rPr>
          <w:rFonts w:ascii="Arial" w:hAnsi="Arial" w:cs="Arial"/>
          <w:b/>
          <w:bCs/>
          <w:color w:val="AEAAAA" w:themeColor="background2" w:themeShade="BF"/>
          <w:sz w:val="20"/>
          <w:szCs w:val="20"/>
        </w:rPr>
      </w:pPr>
    </w:p>
    <w:tbl>
      <w:tblPr>
        <w:tblW w:w="10408" w:type="dxa"/>
        <w:tblInd w:w="-289" w:type="dxa"/>
        <w:tblCellMar>
          <w:left w:w="70" w:type="dxa"/>
          <w:right w:w="70" w:type="dxa"/>
        </w:tblCellMar>
        <w:tblLook w:val="04A0" w:firstRow="1" w:lastRow="0" w:firstColumn="1" w:lastColumn="0" w:noHBand="0" w:noVBand="1"/>
      </w:tblPr>
      <w:tblGrid>
        <w:gridCol w:w="1330"/>
        <w:gridCol w:w="1426"/>
        <w:gridCol w:w="1517"/>
        <w:gridCol w:w="1517"/>
        <w:gridCol w:w="1517"/>
        <w:gridCol w:w="774"/>
        <w:gridCol w:w="779"/>
        <w:gridCol w:w="774"/>
        <w:gridCol w:w="774"/>
      </w:tblGrid>
      <w:tr w:rsidR="00C11127" w:rsidRPr="00FA07AC" w14:paraId="48D91602" w14:textId="77777777" w:rsidTr="00C11127">
        <w:trPr>
          <w:trHeight w:val="703"/>
        </w:trPr>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FEB16" w14:textId="77777777" w:rsidR="00C11127" w:rsidRPr="00FA07AC" w:rsidRDefault="00C11127" w:rsidP="009F3E6E">
            <w:pPr>
              <w:spacing w:after="0" w:line="240" w:lineRule="auto"/>
              <w:jc w:val="center"/>
              <w:rPr>
                <w:rFonts w:eastAsia="Times New Roman" w:cstheme="minorHAnsi"/>
                <w:b/>
                <w:bCs/>
                <w:color w:val="000000"/>
                <w:kern w:val="0"/>
                <w:sz w:val="20"/>
                <w:szCs w:val="20"/>
                <w:lang w:eastAsia="es-CO"/>
                <w14:ligatures w14:val="none"/>
              </w:rPr>
            </w:pPr>
            <w:r w:rsidRPr="00FA07AC">
              <w:rPr>
                <w:rFonts w:eastAsia="Times New Roman" w:cstheme="minorHAnsi"/>
                <w:b/>
                <w:bCs/>
                <w:color w:val="000000"/>
                <w:kern w:val="0"/>
                <w:sz w:val="20"/>
                <w:szCs w:val="20"/>
                <w:lang w:eastAsia="es-CO"/>
                <w14:ligatures w14:val="none"/>
              </w:rPr>
              <w:t>NOMBRE</w:t>
            </w:r>
          </w:p>
        </w:tc>
        <w:tc>
          <w:tcPr>
            <w:tcW w:w="1426" w:type="dxa"/>
            <w:tcBorders>
              <w:top w:val="single" w:sz="4" w:space="0" w:color="000000"/>
              <w:left w:val="nil"/>
              <w:bottom w:val="single" w:sz="4" w:space="0" w:color="000000"/>
              <w:right w:val="single" w:sz="4" w:space="0" w:color="000000"/>
            </w:tcBorders>
            <w:shd w:val="clear" w:color="auto" w:fill="auto"/>
            <w:vAlign w:val="center"/>
            <w:hideMark/>
          </w:tcPr>
          <w:p w14:paraId="043A7626" w14:textId="77777777" w:rsidR="00C11127" w:rsidRPr="00FA07AC" w:rsidRDefault="00C11127" w:rsidP="009F3E6E">
            <w:pPr>
              <w:spacing w:after="0" w:line="240" w:lineRule="auto"/>
              <w:jc w:val="center"/>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SALDO FINAL 2020</w:t>
            </w:r>
          </w:p>
        </w:tc>
        <w:tc>
          <w:tcPr>
            <w:tcW w:w="1517" w:type="dxa"/>
            <w:tcBorders>
              <w:top w:val="single" w:sz="4" w:space="0" w:color="000000"/>
              <w:left w:val="nil"/>
              <w:bottom w:val="single" w:sz="4" w:space="0" w:color="000000"/>
              <w:right w:val="single" w:sz="4" w:space="0" w:color="000000"/>
            </w:tcBorders>
            <w:shd w:val="clear" w:color="auto" w:fill="auto"/>
            <w:vAlign w:val="center"/>
            <w:hideMark/>
          </w:tcPr>
          <w:p w14:paraId="51D34A66" w14:textId="77777777" w:rsidR="00C11127" w:rsidRPr="00FA07AC" w:rsidRDefault="00C11127" w:rsidP="009F3E6E">
            <w:pPr>
              <w:spacing w:after="0" w:line="240" w:lineRule="auto"/>
              <w:jc w:val="center"/>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SALDO FINAL 2021</w:t>
            </w:r>
          </w:p>
        </w:tc>
        <w:tc>
          <w:tcPr>
            <w:tcW w:w="1517" w:type="dxa"/>
            <w:tcBorders>
              <w:top w:val="single" w:sz="4" w:space="0" w:color="000000"/>
              <w:left w:val="nil"/>
              <w:bottom w:val="single" w:sz="4" w:space="0" w:color="000000"/>
              <w:right w:val="single" w:sz="4" w:space="0" w:color="000000"/>
            </w:tcBorders>
            <w:shd w:val="clear" w:color="auto" w:fill="auto"/>
            <w:vAlign w:val="center"/>
            <w:hideMark/>
          </w:tcPr>
          <w:p w14:paraId="31DA068B" w14:textId="77777777" w:rsidR="00C11127" w:rsidRPr="00FA07AC" w:rsidRDefault="00C11127" w:rsidP="009F3E6E">
            <w:pPr>
              <w:spacing w:after="0" w:line="240" w:lineRule="auto"/>
              <w:jc w:val="center"/>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SALDO FINAL 2022</w:t>
            </w:r>
          </w:p>
        </w:tc>
        <w:tc>
          <w:tcPr>
            <w:tcW w:w="1517" w:type="dxa"/>
            <w:tcBorders>
              <w:top w:val="single" w:sz="4" w:space="0" w:color="000000"/>
              <w:left w:val="nil"/>
              <w:bottom w:val="single" w:sz="4" w:space="0" w:color="000000"/>
              <w:right w:val="nil"/>
            </w:tcBorders>
            <w:shd w:val="clear" w:color="auto" w:fill="auto"/>
            <w:vAlign w:val="center"/>
            <w:hideMark/>
          </w:tcPr>
          <w:p w14:paraId="1439D405" w14:textId="77777777" w:rsidR="00C11127" w:rsidRPr="00FA07AC" w:rsidRDefault="00C11127" w:rsidP="009F3E6E">
            <w:pPr>
              <w:spacing w:after="0" w:line="240" w:lineRule="auto"/>
              <w:jc w:val="center"/>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SALDO FINAL JUNIO 2023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78F46" w14:textId="77777777" w:rsidR="00C11127" w:rsidRPr="00FA07AC" w:rsidRDefault="00C11127" w:rsidP="009F3E6E">
            <w:pPr>
              <w:spacing w:after="0" w:line="240" w:lineRule="auto"/>
              <w:jc w:val="center"/>
              <w:rPr>
                <w:rFonts w:eastAsia="Times New Roman" w:cstheme="minorHAnsi"/>
                <w:b/>
                <w:bCs/>
                <w:color w:val="000000"/>
                <w:kern w:val="0"/>
                <w:sz w:val="16"/>
                <w:szCs w:val="16"/>
                <w:lang w:eastAsia="es-CO"/>
                <w14:ligatures w14:val="none"/>
              </w:rPr>
            </w:pPr>
            <w:r w:rsidRPr="00FA07AC">
              <w:rPr>
                <w:rFonts w:eastAsia="Times New Roman" w:cstheme="minorHAnsi"/>
                <w:b/>
                <w:bCs/>
                <w:color w:val="000000"/>
                <w:kern w:val="0"/>
                <w:sz w:val="16"/>
                <w:szCs w:val="16"/>
                <w:lang w:eastAsia="es-CO"/>
                <w14:ligatures w14:val="none"/>
              </w:rPr>
              <w:t>ANALISIS VERTICAL 2020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0902089" w14:textId="77777777" w:rsidR="00C11127" w:rsidRPr="00FA07AC" w:rsidRDefault="00C11127" w:rsidP="009F3E6E">
            <w:pPr>
              <w:spacing w:after="0" w:line="240" w:lineRule="auto"/>
              <w:jc w:val="center"/>
              <w:rPr>
                <w:rFonts w:eastAsia="Times New Roman" w:cstheme="minorHAnsi"/>
                <w:b/>
                <w:bCs/>
                <w:color w:val="000000"/>
                <w:kern w:val="0"/>
                <w:sz w:val="16"/>
                <w:szCs w:val="16"/>
                <w:lang w:eastAsia="es-CO"/>
                <w14:ligatures w14:val="none"/>
              </w:rPr>
            </w:pPr>
            <w:r w:rsidRPr="00FA07AC">
              <w:rPr>
                <w:rFonts w:eastAsia="Times New Roman" w:cstheme="minorHAnsi"/>
                <w:b/>
                <w:bCs/>
                <w:color w:val="000000"/>
                <w:kern w:val="0"/>
                <w:sz w:val="16"/>
                <w:szCs w:val="16"/>
                <w:lang w:eastAsia="es-CO"/>
                <w14:ligatures w14:val="none"/>
              </w:rPr>
              <w:t>ANALISIS VERTICAL 2021</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43CF2C6" w14:textId="77777777" w:rsidR="00C11127" w:rsidRPr="00FA07AC" w:rsidRDefault="00C11127" w:rsidP="009F3E6E">
            <w:pPr>
              <w:spacing w:after="0" w:line="240" w:lineRule="auto"/>
              <w:jc w:val="center"/>
              <w:rPr>
                <w:rFonts w:eastAsia="Times New Roman" w:cstheme="minorHAnsi"/>
                <w:b/>
                <w:bCs/>
                <w:color w:val="000000"/>
                <w:kern w:val="0"/>
                <w:sz w:val="16"/>
                <w:szCs w:val="16"/>
                <w:lang w:eastAsia="es-CO"/>
                <w14:ligatures w14:val="none"/>
              </w:rPr>
            </w:pPr>
            <w:r w:rsidRPr="00FA07AC">
              <w:rPr>
                <w:rFonts w:eastAsia="Times New Roman" w:cstheme="minorHAnsi"/>
                <w:b/>
                <w:bCs/>
                <w:color w:val="000000"/>
                <w:kern w:val="0"/>
                <w:sz w:val="16"/>
                <w:szCs w:val="16"/>
                <w:lang w:eastAsia="es-CO"/>
                <w14:ligatures w14:val="none"/>
              </w:rPr>
              <w:t>ANALISIS VERTICAL 2022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13A68F3" w14:textId="77777777" w:rsidR="00C11127" w:rsidRPr="00FA07AC" w:rsidRDefault="00C11127" w:rsidP="009F3E6E">
            <w:pPr>
              <w:spacing w:after="0" w:line="240" w:lineRule="auto"/>
              <w:jc w:val="center"/>
              <w:rPr>
                <w:rFonts w:eastAsia="Times New Roman" w:cstheme="minorHAnsi"/>
                <w:b/>
                <w:bCs/>
                <w:color w:val="000000"/>
                <w:kern w:val="0"/>
                <w:sz w:val="16"/>
                <w:szCs w:val="16"/>
                <w:lang w:eastAsia="es-CO"/>
                <w14:ligatures w14:val="none"/>
              </w:rPr>
            </w:pPr>
            <w:r w:rsidRPr="00FA07AC">
              <w:rPr>
                <w:rFonts w:eastAsia="Times New Roman" w:cstheme="minorHAnsi"/>
                <w:b/>
                <w:bCs/>
                <w:color w:val="000000"/>
                <w:kern w:val="0"/>
                <w:sz w:val="16"/>
                <w:szCs w:val="16"/>
                <w:lang w:eastAsia="es-CO"/>
                <w14:ligatures w14:val="none"/>
              </w:rPr>
              <w:t>ANALISIS VERTICAL 2023</w:t>
            </w:r>
          </w:p>
        </w:tc>
      </w:tr>
      <w:tr w:rsidR="00C11127" w:rsidRPr="00FA07AC" w14:paraId="66D9E4DB"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4B2E1B80" w14:textId="77777777" w:rsidR="00C11127" w:rsidRPr="00FA07AC" w:rsidRDefault="00C11127" w:rsidP="009F3E6E">
            <w:pPr>
              <w:spacing w:after="0" w:line="240" w:lineRule="auto"/>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INGRESOS TOTALES</w:t>
            </w:r>
          </w:p>
        </w:tc>
        <w:tc>
          <w:tcPr>
            <w:tcW w:w="1426" w:type="dxa"/>
            <w:tcBorders>
              <w:top w:val="nil"/>
              <w:left w:val="nil"/>
              <w:bottom w:val="single" w:sz="4" w:space="0" w:color="000000"/>
              <w:right w:val="single" w:sz="4" w:space="0" w:color="000000"/>
            </w:tcBorders>
            <w:shd w:val="clear" w:color="000000" w:fill="FFFFFF"/>
            <w:vAlign w:val="bottom"/>
            <w:hideMark/>
          </w:tcPr>
          <w:p w14:paraId="42E1CFFF"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7.503.706.205,65</w:t>
            </w:r>
          </w:p>
        </w:tc>
        <w:tc>
          <w:tcPr>
            <w:tcW w:w="1517" w:type="dxa"/>
            <w:tcBorders>
              <w:top w:val="nil"/>
              <w:left w:val="nil"/>
              <w:bottom w:val="single" w:sz="4" w:space="0" w:color="000000"/>
              <w:right w:val="single" w:sz="4" w:space="0" w:color="000000"/>
            </w:tcBorders>
            <w:shd w:val="clear" w:color="000000" w:fill="FFFFFF"/>
            <w:vAlign w:val="bottom"/>
            <w:hideMark/>
          </w:tcPr>
          <w:p w14:paraId="6BF542F3"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12.088.097.599,73</w:t>
            </w:r>
          </w:p>
        </w:tc>
        <w:tc>
          <w:tcPr>
            <w:tcW w:w="1517" w:type="dxa"/>
            <w:tcBorders>
              <w:top w:val="nil"/>
              <w:left w:val="nil"/>
              <w:bottom w:val="single" w:sz="4" w:space="0" w:color="000000"/>
              <w:right w:val="single" w:sz="4" w:space="0" w:color="000000"/>
            </w:tcBorders>
            <w:shd w:val="clear" w:color="000000" w:fill="FFFFFF"/>
            <w:vAlign w:val="bottom"/>
            <w:hideMark/>
          </w:tcPr>
          <w:p w14:paraId="3B1651E6"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14.840.715.027,35</w:t>
            </w:r>
          </w:p>
        </w:tc>
        <w:tc>
          <w:tcPr>
            <w:tcW w:w="1517" w:type="dxa"/>
            <w:tcBorders>
              <w:top w:val="nil"/>
              <w:left w:val="nil"/>
              <w:bottom w:val="single" w:sz="4" w:space="0" w:color="000000"/>
              <w:right w:val="nil"/>
            </w:tcBorders>
            <w:shd w:val="clear" w:color="000000" w:fill="FFFFFF"/>
            <w:vAlign w:val="bottom"/>
            <w:hideMark/>
          </w:tcPr>
          <w:p w14:paraId="6250B480"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20.168.797.828,80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4D298B6F"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100,00%</w:t>
            </w:r>
          </w:p>
        </w:tc>
        <w:tc>
          <w:tcPr>
            <w:tcW w:w="779" w:type="dxa"/>
            <w:tcBorders>
              <w:top w:val="nil"/>
              <w:left w:val="nil"/>
              <w:bottom w:val="single" w:sz="4" w:space="0" w:color="auto"/>
              <w:right w:val="single" w:sz="4" w:space="0" w:color="auto"/>
            </w:tcBorders>
            <w:shd w:val="clear" w:color="auto" w:fill="auto"/>
            <w:noWrap/>
            <w:vAlign w:val="bottom"/>
            <w:hideMark/>
          </w:tcPr>
          <w:p w14:paraId="4DD7019B"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100,00%</w:t>
            </w:r>
          </w:p>
        </w:tc>
        <w:tc>
          <w:tcPr>
            <w:tcW w:w="774" w:type="dxa"/>
            <w:tcBorders>
              <w:top w:val="nil"/>
              <w:left w:val="nil"/>
              <w:bottom w:val="single" w:sz="4" w:space="0" w:color="auto"/>
              <w:right w:val="single" w:sz="4" w:space="0" w:color="auto"/>
            </w:tcBorders>
            <w:shd w:val="clear" w:color="auto" w:fill="auto"/>
            <w:noWrap/>
            <w:vAlign w:val="bottom"/>
            <w:hideMark/>
          </w:tcPr>
          <w:p w14:paraId="4C6580CF"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100,00%</w:t>
            </w:r>
          </w:p>
        </w:tc>
        <w:tc>
          <w:tcPr>
            <w:tcW w:w="774" w:type="dxa"/>
            <w:tcBorders>
              <w:top w:val="nil"/>
              <w:left w:val="nil"/>
              <w:bottom w:val="single" w:sz="4" w:space="0" w:color="auto"/>
              <w:right w:val="single" w:sz="4" w:space="0" w:color="auto"/>
            </w:tcBorders>
            <w:shd w:val="clear" w:color="auto" w:fill="auto"/>
            <w:noWrap/>
            <w:vAlign w:val="bottom"/>
            <w:hideMark/>
          </w:tcPr>
          <w:p w14:paraId="6D0B5572" w14:textId="77777777" w:rsidR="00C11127" w:rsidRPr="00FA07AC" w:rsidRDefault="00C11127" w:rsidP="009F3E6E">
            <w:pPr>
              <w:spacing w:after="0" w:line="240" w:lineRule="auto"/>
              <w:jc w:val="right"/>
              <w:rPr>
                <w:rFonts w:eastAsia="Times New Roman" w:cstheme="minorHAnsi"/>
                <w:b/>
                <w:bCs/>
                <w:color w:val="000000"/>
                <w:kern w:val="0"/>
                <w:sz w:val="18"/>
                <w:szCs w:val="18"/>
                <w:lang w:eastAsia="es-CO"/>
                <w14:ligatures w14:val="none"/>
              </w:rPr>
            </w:pPr>
            <w:r w:rsidRPr="00FA07AC">
              <w:rPr>
                <w:rFonts w:eastAsia="Times New Roman" w:cstheme="minorHAnsi"/>
                <w:b/>
                <w:bCs/>
                <w:color w:val="000000"/>
                <w:kern w:val="0"/>
                <w:sz w:val="18"/>
                <w:szCs w:val="18"/>
                <w:lang w:eastAsia="es-CO"/>
                <w14:ligatures w14:val="none"/>
              </w:rPr>
              <w:t>100,00%</w:t>
            </w:r>
          </w:p>
        </w:tc>
      </w:tr>
      <w:tr w:rsidR="00C11127" w:rsidRPr="00FA07AC" w14:paraId="525767F4"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502D9BDF"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Arrendamientos</w:t>
            </w:r>
          </w:p>
        </w:tc>
        <w:tc>
          <w:tcPr>
            <w:tcW w:w="1426" w:type="dxa"/>
            <w:tcBorders>
              <w:top w:val="nil"/>
              <w:left w:val="nil"/>
              <w:bottom w:val="single" w:sz="4" w:space="0" w:color="000000"/>
              <w:right w:val="single" w:sz="4" w:space="0" w:color="000000"/>
            </w:tcBorders>
            <w:shd w:val="clear" w:color="000000" w:fill="FFFFFF"/>
            <w:vAlign w:val="bottom"/>
            <w:hideMark/>
          </w:tcPr>
          <w:p w14:paraId="00C18C9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101.437.245,43</w:t>
            </w:r>
          </w:p>
        </w:tc>
        <w:tc>
          <w:tcPr>
            <w:tcW w:w="1517" w:type="dxa"/>
            <w:tcBorders>
              <w:top w:val="nil"/>
              <w:left w:val="nil"/>
              <w:bottom w:val="single" w:sz="4" w:space="0" w:color="000000"/>
              <w:right w:val="single" w:sz="4" w:space="0" w:color="000000"/>
            </w:tcBorders>
            <w:shd w:val="clear" w:color="000000" w:fill="FFFFFF"/>
            <w:vAlign w:val="bottom"/>
            <w:hideMark/>
          </w:tcPr>
          <w:p w14:paraId="1C3B106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174.456.621,00</w:t>
            </w:r>
          </w:p>
        </w:tc>
        <w:tc>
          <w:tcPr>
            <w:tcW w:w="1517" w:type="dxa"/>
            <w:tcBorders>
              <w:top w:val="nil"/>
              <w:left w:val="nil"/>
              <w:bottom w:val="single" w:sz="4" w:space="0" w:color="000000"/>
              <w:right w:val="single" w:sz="4" w:space="0" w:color="000000"/>
            </w:tcBorders>
            <w:shd w:val="clear" w:color="000000" w:fill="FFFFFF"/>
            <w:vAlign w:val="bottom"/>
            <w:hideMark/>
          </w:tcPr>
          <w:p w14:paraId="20F175A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159.592.929,00</w:t>
            </w:r>
          </w:p>
        </w:tc>
        <w:tc>
          <w:tcPr>
            <w:tcW w:w="1517" w:type="dxa"/>
            <w:tcBorders>
              <w:top w:val="nil"/>
              <w:left w:val="nil"/>
              <w:bottom w:val="single" w:sz="4" w:space="0" w:color="000000"/>
              <w:right w:val="nil"/>
            </w:tcBorders>
            <w:shd w:val="clear" w:color="000000" w:fill="FFFFFF"/>
            <w:vAlign w:val="bottom"/>
            <w:hideMark/>
          </w:tcPr>
          <w:p w14:paraId="6A3B16B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69.918.765,51</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77E25B07"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1,35%</w:t>
            </w:r>
          </w:p>
        </w:tc>
        <w:tc>
          <w:tcPr>
            <w:tcW w:w="779" w:type="dxa"/>
            <w:tcBorders>
              <w:top w:val="nil"/>
              <w:left w:val="nil"/>
              <w:bottom w:val="single" w:sz="4" w:space="0" w:color="auto"/>
              <w:right w:val="single" w:sz="4" w:space="0" w:color="auto"/>
            </w:tcBorders>
            <w:shd w:val="clear" w:color="auto" w:fill="auto"/>
            <w:noWrap/>
            <w:vAlign w:val="bottom"/>
            <w:hideMark/>
          </w:tcPr>
          <w:p w14:paraId="41CB121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1,44%</w:t>
            </w:r>
          </w:p>
        </w:tc>
        <w:tc>
          <w:tcPr>
            <w:tcW w:w="774" w:type="dxa"/>
            <w:tcBorders>
              <w:top w:val="nil"/>
              <w:left w:val="nil"/>
              <w:bottom w:val="single" w:sz="4" w:space="0" w:color="auto"/>
              <w:right w:val="single" w:sz="4" w:space="0" w:color="auto"/>
            </w:tcBorders>
            <w:shd w:val="clear" w:color="auto" w:fill="auto"/>
            <w:noWrap/>
            <w:vAlign w:val="bottom"/>
            <w:hideMark/>
          </w:tcPr>
          <w:p w14:paraId="268170E5"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1,08%</w:t>
            </w:r>
          </w:p>
        </w:tc>
        <w:tc>
          <w:tcPr>
            <w:tcW w:w="774" w:type="dxa"/>
            <w:tcBorders>
              <w:top w:val="nil"/>
              <w:left w:val="nil"/>
              <w:bottom w:val="single" w:sz="4" w:space="0" w:color="auto"/>
              <w:right w:val="single" w:sz="4" w:space="0" w:color="auto"/>
            </w:tcBorders>
            <w:shd w:val="clear" w:color="auto" w:fill="auto"/>
            <w:noWrap/>
            <w:vAlign w:val="bottom"/>
            <w:hideMark/>
          </w:tcPr>
          <w:p w14:paraId="4ED4BCA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0,35%</w:t>
            </w:r>
          </w:p>
        </w:tc>
      </w:tr>
      <w:tr w:rsidR="00C11127" w:rsidRPr="00FA07AC" w14:paraId="3EE85AF0"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7E3BE86F"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Intereses arrendamientos</w:t>
            </w:r>
          </w:p>
        </w:tc>
        <w:tc>
          <w:tcPr>
            <w:tcW w:w="1426" w:type="dxa"/>
            <w:tcBorders>
              <w:top w:val="nil"/>
              <w:left w:val="nil"/>
              <w:bottom w:val="single" w:sz="4" w:space="0" w:color="000000"/>
              <w:right w:val="single" w:sz="4" w:space="0" w:color="000000"/>
            </w:tcBorders>
            <w:shd w:val="clear" w:color="000000" w:fill="FFFFFF"/>
            <w:vAlign w:val="bottom"/>
            <w:hideMark/>
          </w:tcPr>
          <w:p w14:paraId="5B50E0A2"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679.457,00</w:t>
            </w:r>
          </w:p>
        </w:tc>
        <w:tc>
          <w:tcPr>
            <w:tcW w:w="1517" w:type="dxa"/>
            <w:tcBorders>
              <w:top w:val="nil"/>
              <w:left w:val="nil"/>
              <w:bottom w:val="single" w:sz="4" w:space="0" w:color="000000"/>
              <w:right w:val="single" w:sz="4" w:space="0" w:color="000000"/>
            </w:tcBorders>
            <w:shd w:val="clear" w:color="000000" w:fill="FFFFFF"/>
            <w:vAlign w:val="bottom"/>
            <w:hideMark/>
          </w:tcPr>
          <w:p w14:paraId="48C69FD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5.587.263,00</w:t>
            </w:r>
          </w:p>
        </w:tc>
        <w:tc>
          <w:tcPr>
            <w:tcW w:w="1517" w:type="dxa"/>
            <w:tcBorders>
              <w:top w:val="nil"/>
              <w:left w:val="nil"/>
              <w:bottom w:val="single" w:sz="4" w:space="0" w:color="000000"/>
              <w:right w:val="single" w:sz="4" w:space="0" w:color="000000"/>
            </w:tcBorders>
            <w:shd w:val="clear" w:color="000000" w:fill="FFFFFF"/>
            <w:vAlign w:val="bottom"/>
            <w:hideMark/>
          </w:tcPr>
          <w:p w14:paraId="06EFA22D"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nil"/>
            </w:tcBorders>
            <w:shd w:val="clear" w:color="000000" w:fill="FFFFFF"/>
            <w:vAlign w:val="bottom"/>
            <w:hideMark/>
          </w:tcPr>
          <w:p w14:paraId="322D575D"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107D5B6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0,01%</w:t>
            </w:r>
          </w:p>
        </w:tc>
        <w:tc>
          <w:tcPr>
            <w:tcW w:w="779" w:type="dxa"/>
            <w:tcBorders>
              <w:top w:val="nil"/>
              <w:left w:val="nil"/>
              <w:bottom w:val="single" w:sz="4" w:space="0" w:color="auto"/>
              <w:right w:val="single" w:sz="4" w:space="0" w:color="auto"/>
            </w:tcBorders>
            <w:shd w:val="clear" w:color="auto" w:fill="auto"/>
            <w:noWrap/>
            <w:vAlign w:val="bottom"/>
            <w:hideMark/>
          </w:tcPr>
          <w:p w14:paraId="34288FB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0,05%</w:t>
            </w:r>
          </w:p>
        </w:tc>
        <w:tc>
          <w:tcPr>
            <w:tcW w:w="774" w:type="dxa"/>
            <w:tcBorders>
              <w:top w:val="nil"/>
              <w:left w:val="nil"/>
              <w:bottom w:val="single" w:sz="4" w:space="0" w:color="auto"/>
              <w:right w:val="single" w:sz="4" w:space="0" w:color="auto"/>
            </w:tcBorders>
            <w:shd w:val="clear" w:color="auto" w:fill="auto"/>
            <w:noWrap/>
            <w:vAlign w:val="bottom"/>
            <w:hideMark/>
          </w:tcPr>
          <w:p w14:paraId="131DCDF3"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7972A9C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r w:rsidR="00C11127" w:rsidRPr="00FA07AC" w14:paraId="453FB270"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72F577A2"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Transferencias Municipales -I.</w:t>
            </w:r>
            <w:proofErr w:type="gramStart"/>
            <w:r w:rsidRPr="00FA07AC">
              <w:rPr>
                <w:rFonts w:eastAsia="Times New Roman" w:cstheme="minorHAnsi"/>
                <w:color w:val="000000"/>
                <w:kern w:val="0"/>
                <w:sz w:val="18"/>
                <w:szCs w:val="18"/>
                <w:lang w:eastAsia="es-CO"/>
                <w14:ligatures w14:val="none"/>
              </w:rPr>
              <w:t>P.U</w:t>
            </w:r>
            <w:proofErr w:type="gramEnd"/>
          </w:p>
        </w:tc>
        <w:tc>
          <w:tcPr>
            <w:tcW w:w="1426" w:type="dxa"/>
            <w:tcBorders>
              <w:top w:val="nil"/>
              <w:left w:val="nil"/>
              <w:bottom w:val="single" w:sz="4" w:space="0" w:color="000000"/>
              <w:right w:val="single" w:sz="4" w:space="0" w:color="000000"/>
            </w:tcBorders>
            <w:shd w:val="clear" w:color="000000" w:fill="FFFFFF"/>
            <w:vAlign w:val="bottom"/>
            <w:hideMark/>
          </w:tcPr>
          <w:p w14:paraId="4DFB88D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1.332.000.000,00</w:t>
            </w:r>
          </w:p>
        </w:tc>
        <w:tc>
          <w:tcPr>
            <w:tcW w:w="1517" w:type="dxa"/>
            <w:tcBorders>
              <w:top w:val="nil"/>
              <w:left w:val="nil"/>
              <w:bottom w:val="single" w:sz="4" w:space="0" w:color="000000"/>
              <w:right w:val="single" w:sz="4" w:space="0" w:color="000000"/>
            </w:tcBorders>
            <w:shd w:val="clear" w:color="000000" w:fill="FFFFFF"/>
            <w:vAlign w:val="bottom"/>
            <w:hideMark/>
          </w:tcPr>
          <w:p w14:paraId="45BEB92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1.534.000.000,00</w:t>
            </w:r>
          </w:p>
        </w:tc>
        <w:tc>
          <w:tcPr>
            <w:tcW w:w="1517" w:type="dxa"/>
            <w:tcBorders>
              <w:top w:val="nil"/>
              <w:left w:val="nil"/>
              <w:bottom w:val="single" w:sz="4" w:space="0" w:color="000000"/>
              <w:right w:val="single" w:sz="4" w:space="0" w:color="000000"/>
            </w:tcBorders>
            <w:shd w:val="clear" w:color="000000" w:fill="FFFFFF"/>
            <w:vAlign w:val="bottom"/>
            <w:hideMark/>
          </w:tcPr>
          <w:p w14:paraId="40D163A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1.338.000.000,00</w:t>
            </w:r>
          </w:p>
        </w:tc>
        <w:tc>
          <w:tcPr>
            <w:tcW w:w="1517" w:type="dxa"/>
            <w:tcBorders>
              <w:top w:val="nil"/>
              <w:left w:val="nil"/>
              <w:bottom w:val="single" w:sz="4" w:space="0" w:color="000000"/>
              <w:right w:val="nil"/>
            </w:tcBorders>
            <w:shd w:val="clear" w:color="000000" w:fill="FFFFFF"/>
            <w:vAlign w:val="bottom"/>
            <w:hideMark/>
          </w:tcPr>
          <w:p w14:paraId="3BE90C1B"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1.109.817.545,00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76824D1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17,75%</w:t>
            </w:r>
          </w:p>
        </w:tc>
        <w:tc>
          <w:tcPr>
            <w:tcW w:w="779" w:type="dxa"/>
            <w:tcBorders>
              <w:top w:val="nil"/>
              <w:left w:val="nil"/>
              <w:bottom w:val="single" w:sz="4" w:space="0" w:color="auto"/>
              <w:right w:val="single" w:sz="4" w:space="0" w:color="auto"/>
            </w:tcBorders>
            <w:shd w:val="clear" w:color="auto" w:fill="auto"/>
            <w:noWrap/>
            <w:vAlign w:val="bottom"/>
            <w:hideMark/>
          </w:tcPr>
          <w:p w14:paraId="7FD51B3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12,69%</w:t>
            </w:r>
          </w:p>
        </w:tc>
        <w:tc>
          <w:tcPr>
            <w:tcW w:w="774" w:type="dxa"/>
            <w:tcBorders>
              <w:top w:val="nil"/>
              <w:left w:val="nil"/>
              <w:bottom w:val="single" w:sz="4" w:space="0" w:color="auto"/>
              <w:right w:val="single" w:sz="4" w:space="0" w:color="auto"/>
            </w:tcBorders>
            <w:shd w:val="clear" w:color="auto" w:fill="auto"/>
            <w:noWrap/>
            <w:vAlign w:val="bottom"/>
            <w:hideMark/>
          </w:tcPr>
          <w:p w14:paraId="2D80EF8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9,02%</w:t>
            </w:r>
          </w:p>
        </w:tc>
        <w:tc>
          <w:tcPr>
            <w:tcW w:w="774" w:type="dxa"/>
            <w:tcBorders>
              <w:top w:val="nil"/>
              <w:left w:val="nil"/>
              <w:bottom w:val="single" w:sz="4" w:space="0" w:color="auto"/>
              <w:right w:val="single" w:sz="4" w:space="0" w:color="auto"/>
            </w:tcBorders>
            <w:shd w:val="clear" w:color="auto" w:fill="auto"/>
            <w:noWrap/>
            <w:vAlign w:val="bottom"/>
            <w:hideMark/>
          </w:tcPr>
          <w:p w14:paraId="467302D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5,50%</w:t>
            </w:r>
          </w:p>
        </w:tc>
      </w:tr>
      <w:tr w:rsidR="00C11127" w:rsidRPr="00FA07AC" w14:paraId="0EEC6B06"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37AD5A77"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Transferencias Municipales -IDEL</w:t>
            </w:r>
          </w:p>
        </w:tc>
        <w:tc>
          <w:tcPr>
            <w:tcW w:w="1426" w:type="dxa"/>
            <w:tcBorders>
              <w:top w:val="nil"/>
              <w:left w:val="nil"/>
              <w:bottom w:val="single" w:sz="4" w:space="0" w:color="000000"/>
              <w:right w:val="single" w:sz="4" w:space="0" w:color="000000"/>
            </w:tcBorders>
            <w:shd w:val="clear" w:color="000000" w:fill="FFFFFF"/>
            <w:vAlign w:val="bottom"/>
            <w:hideMark/>
          </w:tcPr>
          <w:p w14:paraId="107450A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591.678.373,00</w:t>
            </w:r>
          </w:p>
        </w:tc>
        <w:tc>
          <w:tcPr>
            <w:tcW w:w="1517" w:type="dxa"/>
            <w:tcBorders>
              <w:top w:val="nil"/>
              <w:left w:val="nil"/>
              <w:bottom w:val="single" w:sz="4" w:space="0" w:color="000000"/>
              <w:right w:val="single" w:sz="4" w:space="0" w:color="000000"/>
            </w:tcBorders>
            <w:shd w:val="clear" w:color="000000" w:fill="FFFFFF"/>
            <w:vAlign w:val="bottom"/>
            <w:hideMark/>
          </w:tcPr>
          <w:p w14:paraId="59473D8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2.087.092.710,00</w:t>
            </w:r>
          </w:p>
        </w:tc>
        <w:tc>
          <w:tcPr>
            <w:tcW w:w="1517" w:type="dxa"/>
            <w:tcBorders>
              <w:top w:val="nil"/>
              <w:left w:val="nil"/>
              <w:bottom w:val="single" w:sz="4" w:space="0" w:color="000000"/>
              <w:right w:val="single" w:sz="4" w:space="0" w:color="000000"/>
            </w:tcBorders>
            <w:shd w:val="clear" w:color="000000" w:fill="FFFFFF"/>
            <w:vAlign w:val="bottom"/>
            <w:hideMark/>
          </w:tcPr>
          <w:p w14:paraId="1D1077F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1.393.831.462,00</w:t>
            </w:r>
          </w:p>
        </w:tc>
        <w:tc>
          <w:tcPr>
            <w:tcW w:w="1517" w:type="dxa"/>
            <w:tcBorders>
              <w:top w:val="nil"/>
              <w:left w:val="nil"/>
              <w:bottom w:val="single" w:sz="4" w:space="0" w:color="000000"/>
              <w:right w:val="nil"/>
            </w:tcBorders>
            <w:shd w:val="clear" w:color="000000" w:fill="FFFFFF"/>
            <w:vAlign w:val="bottom"/>
            <w:hideMark/>
          </w:tcPr>
          <w:p w14:paraId="1BD6948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623.045.631,00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120D8E9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7,89%</w:t>
            </w:r>
          </w:p>
        </w:tc>
        <w:tc>
          <w:tcPr>
            <w:tcW w:w="779" w:type="dxa"/>
            <w:tcBorders>
              <w:top w:val="nil"/>
              <w:left w:val="nil"/>
              <w:bottom w:val="single" w:sz="4" w:space="0" w:color="auto"/>
              <w:right w:val="single" w:sz="4" w:space="0" w:color="auto"/>
            </w:tcBorders>
            <w:shd w:val="clear" w:color="auto" w:fill="auto"/>
            <w:noWrap/>
            <w:vAlign w:val="bottom"/>
            <w:hideMark/>
          </w:tcPr>
          <w:p w14:paraId="2D23CE2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17,27%</w:t>
            </w:r>
          </w:p>
        </w:tc>
        <w:tc>
          <w:tcPr>
            <w:tcW w:w="774" w:type="dxa"/>
            <w:tcBorders>
              <w:top w:val="nil"/>
              <w:left w:val="nil"/>
              <w:bottom w:val="single" w:sz="4" w:space="0" w:color="auto"/>
              <w:right w:val="single" w:sz="4" w:space="0" w:color="auto"/>
            </w:tcBorders>
            <w:shd w:val="clear" w:color="auto" w:fill="auto"/>
            <w:noWrap/>
            <w:vAlign w:val="bottom"/>
            <w:hideMark/>
          </w:tcPr>
          <w:p w14:paraId="51A8C12D"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9,39%</w:t>
            </w:r>
          </w:p>
        </w:tc>
        <w:tc>
          <w:tcPr>
            <w:tcW w:w="774" w:type="dxa"/>
            <w:tcBorders>
              <w:top w:val="nil"/>
              <w:left w:val="nil"/>
              <w:bottom w:val="single" w:sz="4" w:space="0" w:color="auto"/>
              <w:right w:val="single" w:sz="4" w:space="0" w:color="auto"/>
            </w:tcBorders>
            <w:shd w:val="clear" w:color="auto" w:fill="auto"/>
            <w:noWrap/>
            <w:vAlign w:val="bottom"/>
            <w:hideMark/>
          </w:tcPr>
          <w:p w14:paraId="5207C3B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3,09%</w:t>
            </w:r>
          </w:p>
        </w:tc>
      </w:tr>
      <w:tr w:rsidR="00C11127" w:rsidRPr="00FA07AC" w14:paraId="6CFFB2D6"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1ED27E5A"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Transferencias Municipales Otras</w:t>
            </w:r>
          </w:p>
        </w:tc>
        <w:tc>
          <w:tcPr>
            <w:tcW w:w="1426" w:type="dxa"/>
            <w:tcBorders>
              <w:top w:val="nil"/>
              <w:left w:val="nil"/>
              <w:bottom w:val="single" w:sz="4" w:space="0" w:color="000000"/>
              <w:right w:val="single" w:sz="4" w:space="0" w:color="000000"/>
            </w:tcBorders>
            <w:shd w:val="clear" w:color="000000" w:fill="FFFFFF"/>
            <w:vAlign w:val="bottom"/>
            <w:hideMark/>
          </w:tcPr>
          <w:p w14:paraId="0C460CE1"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single" w:sz="4" w:space="0" w:color="000000"/>
            </w:tcBorders>
            <w:shd w:val="clear" w:color="000000" w:fill="FFFFFF"/>
            <w:vAlign w:val="bottom"/>
            <w:hideMark/>
          </w:tcPr>
          <w:p w14:paraId="7668C07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2.594.433.117,00</w:t>
            </w:r>
          </w:p>
        </w:tc>
        <w:tc>
          <w:tcPr>
            <w:tcW w:w="1517" w:type="dxa"/>
            <w:tcBorders>
              <w:top w:val="nil"/>
              <w:left w:val="nil"/>
              <w:bottom w:val="single" w:sz="4" w:space="0" w:color="000000"/>
              <w:right w:val="single" w:sz="4" w:space="0" w:color="000000"/>
            </w:tcBorders>
            <w:shd w:val="clear" w:color="000000" w:fill="FFFFFF"/>
            <w:vAlign w:val="bottom"/>
            <w:hideMark/>
          </w:tcPr>
          <w:p w14:paraId="2BACA64B"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6.515.073.516,00</w:t>
            </w:r>
          </w:p>
        </w:tc>
        <w:tc>
          <w:tcPr>
            <w:tcW w:w="1517" w:type="dxa"/>
            <w:tcBorders>
              <w:top w:val="nil"/>
              <w:left w:val="nil"/>
              <w:bottom w:val="single" w:sz="4" w:space="0" w:color="000000"/>
              <w:right w:val="nil"/>
            </w:tcBorders>
            <w:shd w:val="clear" w:color="000000" w:fill="FFFFFF"/>
            <w:vAlign w:val="bottom"/>
            <w:hideMark/>
          </w:tcPr>
          <w:p w14:paraId="197457E7"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1F5CE56D"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9" w:type="dxa"/>
            <w:tcBorders>
              <w:top w:val="nil"/>
              <w:left w:val="nil"/>
              <w:bottom w:val="single" w:sz="4" w:space="0" w:color="auto"/>
              <w:right w:val="single" w:sz="4" w:space="0" w:color="auto"/>
            </w:tcBorders>
            <w:shd w:val="clear" w:color="auto" w:fill="auto"/>
            <w:noWrap/>
            <w:vAlign w:val="bottom"/>
            <w:hideMark/>
          </w:tcPr>
          <w:p w14:paraId="49DA5C6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21,46%</w:t>
            </w:r>
          </w:p>
        </w:tc>
        <w:tc>
          <w:tcPr>
            <w:tcW w:w="774" w:type="dxa"/>
            <w:tcBorders>
              <w:top w:val="nil"/>
              <w:left w:val="nil"/>
              <w:bottom w:val="single" w:sz="4" w:space="0" w:color="auto"/>
              <w:right w:val="single" w:sz="4" w:space="0" w:color="auto"/>
            </w:tcBorders>
            <w:shd w:val="clear" w:color="auto" w:fill="auto"/>
            <w:noWrap/>
            <w:vAlign w:val="bottom"/>
            <w:hideMark/>
          </w:tcPr>
          <w:p w14:paraId="59174157"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43,90%</w:t>
            </w:r>
          </w:p>
        </w:tc>
        <w:tc>
          <w:tcPr>
            <w:tcW w:w="774" w:type="dxa"/>
            <w:tcBorders>
              <w:top w:val="nil"/>
              <w:left w:val="nil"/>
              <w:bottom w:val="single" w:sz="4" w:space="0" w:color="auto"/>
              <w:right w:val="single" w:sz="4" w:space="0" w:color="auto"/>
            </w:tcBorders>
            <w:shd w:val="clear" w:color="auto" w:fill="auto"/>
            <w:noWrap/>
            <w:vAlign w:val="bottom"/>
            <w:hideMark/>
          </w:tcPr>
          <w:p w14:paraId="6C329EB7"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r w:rsidR="00C11127" w:rsidRPr="00FA07AC" w14:paraId="634A8CC0" w14:textId="77777777" w:rsidTr="00C11127">
        <w:trPr>
          <w:trHeight w:val="6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287CAC5C"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Transferencias Municipales - Condicionadas a la adquisición de un activo</w:t>
            </w:r>
          </w:p>
        </w:tc>
        <w:tc>
          <w:tcPr>
            <w:tcW w:w="1426" w:type="dxa"/>
            <w:tcBorders>
              <w:top w:val="nil"/>
              <w:left w:val="nil"/>
              <w:bottom w:val="single" w:sz="4" w:space="0" w:color="000000"/>
              <w:right w:val="single" w:sz="4" w:space="0" w:color="000000"/>
            </w:tcBorders>
            <w:shd w:val="clear" w:color="000000" w:fill="FFFFFF"/>
            <w:vAlign w:val="bottom"/>
            <w:hideMark/>
          </w:tcPr>
          <w:p w14:paraId="51ED1F8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w:t>
            </w:r>
          </w:p>
        </w:tc>
        <w:tc>
          <w:tcPr>
            <w:tcW w:w="1517" w:type="dxa"/>
            <w:tcBorders>
              <w:top w:val="nil"/>
              <w:left w:val="nil"/>
              <w:bottom w:val="single" w:sz="4" w:space="0" w:color="000000"/>
              <w:right w:val="single" w:sz="4" w:space="0" w:color="000000"/>
            </w:tcBorders>
            <w:shd w:val="clear" w:color="000000" w:fill="FFFFFF"/>
            <w:vAlign w:val="bottom"/>
            <w:hideMark/>
          </w:tcPr>
          <w:p w14:paraId="10E09E7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                                 -   </w:t>
            </w:r>
          </w:p>
        </w:tc>
        <w:tc>
          <w:tcPr>
            <w:tcW w:w="1517" w:type="dxa"/>
            <w:tcBorders>
              <w:top w:val="nil"/>
              <w:left w:val="nil"/>
              <w:bottom w:val="single" w:sz="4" w:space="0" w:color="000000"/>
              <w:right w:val="single" w:sz="4" w:space="0" w:color="000000"/>
            </w:tcBorders>
            <w:shd w:val="clear" w:color="000000" w:fill="FFFFFF"/>
            <w:vAlign w:val="bottom"/>
            <w:hideMark/>
          </w:tcPr>
          <w:p w14:paraId="142D370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  4.093.572.104,00 </w:t>
            </w:r>
          </w:p>
        </w:tc>
        <w:tc>
          <w:tcPr>
            <w:tcW w:w="1517" w:type="dxa"/>
            <w:tcBorders>
              <w:top w:val="nil"/>
              <w:left w:val="nil"/>
              <w:bottom w:val="single" w:sz="4" w:space="0" w:color="000000"/>
              <w:right w:val="nil"/>
            </w:tcBorders>
            <w:shd w:val="clear" w:color="000000" w:fill="FFFFFF"/>
            <w:vAlign w:val="bottom"/>
            <w:hideMark/>
          </w:tcPr>
          <w:p w14:paraId="25A570B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 17.856.217.086,92 </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56E226D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9" w:type="dxa"/>
            <w:tcBorders>
              <w:top w:val="nil"/>
              <w:left w:val="nil"/>
              <w:bottom w:val="single" w:sz="4" w:space="0" w:color="auto"/>
              <w:right w:val="single" w:sz="4" w:space="0" w:color="auto"/>
            </w:tcBorders>
            <w:shd w:val="clear" w:color="auto" w:fill="auto"/>
            <w:noWrap/>
            <w:vAlign w:val="bottom"/>
            <w:hideMark/>
          </w:tcPr>
          <w:p w14:paraId="3CFA25A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6383866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27,58%</w:t>
            </w:r>
          </w:p>
        </w:tc>
        <w:tc>
          <w:tcPr>
            <w:tcW w:w="774" w:type="dxa"/>
            <w:tcBorders>
              <w:top w:val="nil"/>
              <w:left w:val="nil"/>
              <w:bottom w:val="single" w:sz="4" w:space="0" w:color="auto"/>
              <w:right w:val="single" w:sz="4" w:space="0" w:color="auto"/>
            </w:tcBorders>
            <w:shd w:val="clear" w:color="auto" w:fill="auto"/>
            <w:noWrap/>
            <w:vAlign w:val="bottom"/>
            <w:hideMark/>
          </w:tcPr>
          <w:p w14:paraId="47C81E9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88,53%</w:t>
            </w:r>
          </w:p>
        </w:tc>
      </w:tr>
      <w:tr w:rsidR="00C11127" w:rsidRPr="00FA07AC" w14:paraId="5A2FE074"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3E06924B"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Otros ingresos por Transferencias</w:t>
            </w:r>
          </w:p>
        </w:tc>
        <w:tc>
          <w:tcPr>
            <w:tcW w:w="1426" w:type="dxa"/>
            <w:tcBorders>
              <w:top w:val="nil"/>
              <w:left w:val="nil"/>
              <w:bottom w:val="single" w:sz="4" w:space="0" w:color="000000"/>
              <w:right w:val="single" w:sz="4" w:space="0" w:color="000000"/>
            </w:tcBorders>
            <w:shd w:val="clear" w:color="000000" w:fill="FFFFFF"/>
            <w:vAlign w:val="bottom"/>
            <w:hideMark/>
          </w:tcPr>
          <w:p w14:paraId="1D271A5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30.600.000,00</w:t>
            </w:r>
          </w:p>
        </w:tc>
        <w:tc>
          <w:tcPr>
            <w:tcW w:w="1517" w:type="dxa"/>
            <w:tcBorders>
              <w:top w:val="nil"/>
              <w:left w:val="nil"/>
              <w:bottom w:val="single" w:sz="4" w:space="0" w:color="000000"/>
              <w:right w:val="single" w:sz="4" w:space="0" w:color="000000"/>
            </w:tcBorders>
            <w:shd w:val="clear" w:color="000000" w:fill="FFFFFF"/>
            <w:vAlign w:val="bottom"/>
            <w:hideMark/>
          </w:tcPr>
          <w:p w14:paraId="002A664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50.299.058,57</w:t>
            </w:r>
          </w:p>
        </w:tc>
        <w:tc>
          <w:tcPr>
            <w:tcW w:w="1517" w:type="dxa"/>
            <w:tcBorders>
              <w:top w:val="nil"/>
              <w:left w:val="nil"/>
              <w:bottom w:val="single" w:sz="4" w:space="0" w:color="000000"/>
              <w:right w:val="single" w:sz="4" w:space="0" w:color="000000"/>
            </w:tcBorders>
            <w:shd w:val="clear" w:color="000000" w:fill="FFFFFF"/>
            <w:vAlign w:val="bottom"/>
            <w:hideMark/>
          </w:tcPr>
          <w:p w14:paraId="75A38AF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116.474.125,50</w:t>
            </w:r>
          </w:p>
        </w:tc>
        <w:tc>
          <w:tcPr>
            <w:tcW w:w="1517" w:type="dxa"/>
            <w:tcBorders>
              <w:top w:val="nil"/>
              <w:left w:val="nil"/>
              <w:bottom w:val="single" w:sz="4" w:space="0" w:color="000000"/>
              <w:right w:val="nil"/>
            </w:tcBorders>
            <w:shd w:val="clear" w:color="000000" w:fill="FFFFFF"/>
            <w:vAlign w:val="bottom"/>
            <w:hideMark/>
          </w:tcPr>
          <w:p w14:paraId="1E17DEC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331.199.200,37</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14CA82D7"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0,41%</w:t>
            </w:r>
          </w:p>
        </w:tc>
        <w:tc>
          <w:tcPr>
            <w:tcW w:w="779" w:type="dxa"/>
            <w:tcBorders>
              <w:top w:val="nil"/>
              <w:left w:val="nil"/>
              <w:bottom w:val="single" w:sz="4" w:space="0" w:color="auto"/>
              <w:right w:val="single" w:sz="4" w:space="0" w:color="auto"/>
            </w:tcBorders>
            <w:shd w:val="clear" w:color="auto" w:fill="auto"/>
            <w:noWrap/>
            <w:vAlign w:val="bottom"/>
            <w:hideMark/>
          </w:tcPr>
          <w:p w14:paraId="380A1FF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0,42%</w:t>
            </w:r>
          </w:p>
        </w:tc>
        <w:tc>
          <w:tcPr>
            <w:tcW w:w="774" w:type="dxa"/>
            <w:tcBorders>
              <w:top w:val="nil"/>
              <w:left w:val="nil"/>
              <w:bottom w:val="single" w:sz="4" w:space="0" w:color="auto"/>
              <w:right w:val="single" w:sz="4" w:space="0" w:color="auto"/>
            </w:tcBorders>
            <w:shd w:val="clear" w:color="auto" w:fill="auto"/>
            <w:noWrap/>
            <w:vAlign w:val="bottom"/>
            <w:hideMark/>
          </w:tcPr>
          <w:p w14:paraId="7779007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0,78%</w:t>
            </w:r>
          </w:p>
        </w:tc>
        <w:tc>
          <w:tcPr>
            <w:tcW w:w="774" w:type="dxa"/>
            <w:tcBorders>
              <w:top w:val="nil"/>
              <w:left w:val="nil"/>
              <w:bottom w:val="single" w:sz="4" w:space="0" w:color="auto"/>
              <w:right w:val="single" w:sz="4" w:space="0" w:color="auto"/>
            </w:tcBorders>
            <w:shd w:val="clear" w:color="auto" w:fill="auto"/>
            <w:noWrap/>
            <w:vAlign w:val="bottom"/>
            <w:hideMark/>
          </w:tcPr>
          <w:p w14:paraId="78150A0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1,64%</w:t>
            </w:r>
          </w:p>
        </w:tc>
      </w:tr>
      <w:tr w:rsidR="00C11127" w:rsidRPr="00FA07AC" w14:paraId="706BB34B"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79C2977B"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Otros ingresos por Transferencias</w:t>
            </w:r>
          </w:p>
        </w:tc>
        <w:tc>
          <w:tcPr>
            <w:tcW w:w="1426" w:type="dxa"/>
            <w:tcBorders>
              <w:top w:val="nil"/>
              <w:left w:val="nil"/>
              <w:bottom w:val="single" w:sz="4" w:space="0" w:color="000000"/>
              <w:right w:val="single" w:sz="4" w:space="0" w:color="000000"/>
            </w:tcBorders>
            <w:shd w:val="clear" w:color="000000" w:fill="FFFFFF"/>
            <w:vAlign w:val="bottom"/>
            <w:hideMark/>
          </w:tcPr>
          <w:p w14:paraId="393A459E"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5.232.506.869,00</w:t>
            </w:r>
          </w:p>
        </w:tc>
        <w:tc>
          <w:tcPr>
            <w:tcW w:w="1517" w:type="dxa"/>
            <w:tcBorders>
              <w:top w:val="nil"/>
              <w:left w:val="nil"/>
              <w:bottom w:val="single" w:sz="4" w:space="0" w:color="000000"/>
              <w:right w:val="single" w:sz="4" w:space="0" w:color="000000"/>
            </w:tcBorders>
            <w:shd w:val="clear" w:color="000000" w:fill="FFFFFF"/>
            <w:vAlign w:val="bottom"/>
            <w:hideMark/>
          </w:tcPr>
          <w:p w14:paraId="0B8D82A9"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4.754.553.141,04</w:t>
            </w:r>
          </w:p>
        </w:tc>
        <w:tc>
          <w:tcPr>
            <w:tcW w:w="1517" w:type="dxa"/>
            <w:tcBorders>
              <w:top w:val="nil"/>
              <w:left w:val="nil"/>
              <w:bottom w:val="single" w:sz="4" w:space="0" w:color="000000"/>
              <w:right w:val="single" w:sz="4" w:space="0" w:color="000000"/>
            </w:tcBorders>
            <w:shd w:val="clear" w:color="000000" w:fill="FFFFFF"/>
            <w:vAlign w:val="bottom"/>
            <w:hideMark/>
          </w:tcPr>
          <w:p w14:paraId="4EDA531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nil"/>
            </w:tcBorders>
            <w:shd w:val="clear" w:color="000000" w:fill="FFFFFF"/>
            <w:vAlign w:val="bottom"/>
            <w:hideMark/>
          </w:tcPr>
          <w:p w14:paraId="28B1FD42"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4F4DA265"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69,73%</w:t>
            </w:r>
          </w:p>
        </w:tc>
        <w:tc>
          <w:tcPr>
            <w:tcW w:w="779" w:type="dxa"/>
            <w:tcBorders>
              <w:top w:val="nil"/>
              <w:left w:val="nil"/>
              <w:bottom w:val="single" w:sz="4" w:space="0" w:color="auto"/>
              <w:right w:val="single" w:sz="4" w:space="0" w:color="auto"/>
            </w:tcBorders>
            <w:shd w:val="clear" w:color="auto" w:fill="auto"/>
            <w:noWrap/>
            <w:vAlign w:val="bottom"/>
            <w:hideMark/>
          </w:tcPr>
          <w:p w14:paraId="705BD93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39,33%</w:t>
            </w:r>
          </w:p>
        </w:tc>
        <w:tc>
          <w:tcPr>
            <w:tcW w:w="774" w:type="dxa"/>
            <w:tcBorders>
              <w:top w:val="nil"/>
              <w:left w:val="nil"/>
              <w:bottom w:val="single" w:sz="4" w:space="0" w:color="auto"/>
              <w:right w:val="single" w:sz="4" w:space="0" w:color="auto"/>
            </w:tcBorders>
            <w:shd w:val="clear" w:color="auto" w:fill="auto"/>
            <w:noWrap/>
            <w:vAlign w:val="bottom"/>
            <w:hideMark/>
          </w:tcPr>
          <w:p w14:paraId="0EA96C6D"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14B149D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r w:rsidR="00C11127" w:rsidRPr="00FA07AC" w14:paraId="3CC06D93" w14:textId="77777777" w:rsidTr="00C11127">
        <w:trPr>
          <w:trHeight w:val="252"/>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6ECA48CB" w14:textId="77777777" w:rsidR="00C11127" w:rsidRPr="00FA07AC" w:rsidRDefault="00C11127" w:rsidP="009F3E6E">
            <w:pPr>
              <w:spacing w:after="0" w:line="240" w:lineRule="auto"/>
              <w:ind w:right="348"/>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Áreas de Cesión Urbana</w:t>
            </w:r>
          </w:p>
        </w:tc>
        <w:tc>
          <w:tcPr>
            <w:tcW w:w="1426" w:type="dxa"/>
            <w:tcBorders>
              <w:top w:val="nil"/>
              <w:left w:val="nil"/>
              <w:bottom w:val="single" w:sz="4" w:space="0" w:color="000000"/>
              <w:right w:val="single" w:sz="4" w:space="0" w:color="000000"/>
            </w:tcBorders>
            <w:shd w:val="clear" w:color="000000" w:fill="FFFFFF"/>
            <w:vAlign w:val="bottom"/>
            <w:hideMark/>
          </w:tcPr>
          <w:p w14:paraId="61577A0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w:t>
            </w:r>
          </w:p>
        </w:tc>
        <w:tc>
          <w:tcPr>
            <w:tcW w:w="1517" w:type="dxa"/>
            <w:tcBorders>
              <w:top w:val="nil"/>
              <w:left w:val="nil"/>
              <w:bottom w:val="single" w:sz="4" w:space="0" w:color="000000"/>
              <w:right w:val="single" w:sz="4" w:space="0" w:color="000000"/>
            </w:tcBorders>
            <w:shd w:val="clear" w:color="000000" w:fill="FFFFFF"/>
            <w:vAlign w:val="bottom"/>
            <w:hideMark/>
          </w:tcPr>
          <w:p w14:paraId="73F10FC5"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             2.379.995,00 </w:t>
            </w:r>
          </w:p>
        </w:tc>
        <w:tc>
          <w:tcPr>
            <w:tcW w:w="1517" w:type="dxa"/>
            <w:tcBorders>
              <w:top w:val="nil"/>
              <w:left w:val="nil"/>
              <w:bottom w:val="single" w:sz="4" w:space="0" w:color="000000"/>
              <w:right w:val="single" w:sz="4" w:space="0" w:color="000000"/>
            </w:tcBorders>
            <w:shd w:val="clear" w:color="000000" w:fill="FFFFFF"/>
            <w:vAlign w:val="bottom"/>
            <w:hideMark/>
          </w:tcPr>
          <w:p w14:paraId="01F6DF5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      253.598.724,00 </w:t>
            </w:r>
          </w:p>
        </w:tc>
        <w:tc>
          <w:tcPr>
            <w:tcW w:w="1517" w:type="dxa"/>
            <w:tcBorders>
              <w:top w:val="nil"/>
              <w:left w:val="nil"/>
              <w:bottom w:val="single" w:sz="4" w:space="0" w:color="000000"/>
              <w:right w:val="nil"/>
            </w:tcBorders>
            <w:shd w:val="clear" w:color="000000" w:fill="FFFFFF"/>
            <w:vAlign w:val="bottom"/>
            <w:hideMark/>
          </w:tcPr>
          <w:p w14:paraId="76E3FB1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      178.599.600,00 </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2324179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9" w:type="dxa"/>
            <w:tcBorders>
              <w:top w:val="nil"/>
              <w:left w:val="nil"/>
              <w:bottom w:val="single" w:sz="4" w:space="0" w:color="auto"/>
              <w:right w:val="single" w:sz="4" w:space="0" w:color="auto"/>
            </w:tcBorders>
            <w:shd w:val="clear" w:color="auto" w:fill="auto"/>
            <w:noWrap/>
            <w:vAlign w:val="bottom"/>
            <w:hideMark/>
          </w:tcPr>
          <w:p w14:paraId="3AAAE1C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0,02%</w:t>
            </w:r>
          </w:p>
        </w:tc>
        <w:tc>
          <w:tcPr>
            <w:tcW w:w="774" w:type="dxa"/>
            <w:tcBorders>
              <w:top w:val="nil"/>
              <w:left w:val="nil"/>
              <w:bottom w:val="single" w:sz="4" w:space="0" w:color="auto"/>
              <w:right w:val="single" w:sz="4" w:space="0" w:color="auto"/>
            </w:tcBorders>
            <w:shd w:val="clear" w:color="auto" w:fill="auto"/>
            <w:noWrap/>
            <w:vAlign w:val="bottom"/>
            <w:hideMark/>
          </w:tcPr>
          <w:p w14:paraId="48A4D09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1,71%</w:t>
            </w:r>
          </w:p>
        </w:tc>
        <w:tc>
          <w:tcPr>
            <w:tcW w:w="774" w:type="dxa"/>
            <w:tcBorders>
              <w:top w:val="nil"/>
              <w:left w:val="nil"/>
              <w:bottom w:val="single" w:sz="4" w:space="0" w:color="auto"/>
              <w:right w:val="single" w:sz="4" w:space="0" w:color="auto"/>
            </w:tcBorders>
            <w:shd w:val="clear" w:color="auto" w:fill="auto"/>
            <w:noWrap/>
            <w:vAlign w:val="bottom"/>
            <w:hideMark/>
          </w:tcPr>
          <w:p w14:paraId="75E3BC6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0,89%</w:t>
            </w:r>
          </w:p>
        </w:tc>
      </w:tr>
      <w:tr w:rsidR="00C11127" w:rsidRPr="00FA07AC" w14:paraId="3923EC7B"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3D38816F"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Por Otros Conceptos</w:t>
            </w:r>
          </w:p>
        </w:tc>
        <w:tc>
          <w:tcPr>
            <w:tcW w:w="1426" w:type="dxa"/>
            <w:tcBorders>
              <w:top w:val="nil"/>
              <w:left w:val="nil"/>
              <w:bottom w:val="single" w:sz="4" w:space="0" w:color="000000"/>
              <w:right w:val="single" w:sz="4" w:space="0" w:color="000000"/>
            </w:tcBorders>
            <w:shd w:val="clear" w:color="000000" w:fill="FFFFFF"/>
            <w:vAlign w:val="bottom"/>
            <w:hideMark/>
          </w:tcPr>
          <w:p w14:paraId="3BCA61C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152.812,00</w:t>
            </w:r>
          </w:p>
        </w:tc>
        <w:tc>
          <w:tcPr>
            <w:tcW w:w="1517" w:type="dxa"/>
            <w:tcBorders>
              <w:top w:val="nil"/>
              <w:left w:val="nil"/>
              <w:bottom w:val="single" w:sz="4" w:space="0" w:color="000000"/>
              <w:right w:val="single" w:sz="4" w:space="0" w:color="000000"/>
            </w:tcBorders>
            <w:shd w:val="clear" w:color="000000" w:fill="FFFFFF"/>
            <w:vAlign w:val="bottom"/>
            <w:hideMark/>
          </w:tcPr>
          <w:p w14:paraId="5E16030E"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single" w:sz="4" w:space="0" w:color="000000"/>
            </w:tcBorders>
            <w:shd w:val="clear" w:color="000000" w:fill="FFFFFF"/>
            <w:vAlign w:val="bottom"/>
            <w:hideMark/>
          </w:tcPr>
          <w:p w14:paraId="0D80224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nil"/>
            </w:tcBorders>
            <w:shd w:val="clear" w:color="000000" w:fill="FFFFFF"/>
            <w:vAlign w:val="bottom"/>
            <w:hideMark/>
          </w:tcPr>
          <w:p w14:paraId="07AFD0BE"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7EE7BF6B"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9" w:type="dxa"/>
            <w:tcBorders>
              <w:top w:val="nil"/>
              <w:left w:val="nil"/>
              <w:bottom w:val="single" w:sz="4" w:space="0" w:color="auto"/>
              <w:right w:val="single" w:sz="4" w:space="0" w:color="auto"/>
            </w:tcBorders>
            <w:shd w:val="clear" w:color="auto" w:fill="auto"/>
            <w:noWrap/>
            <w:vAlign w:val="bottom"/>
            <w:hideMark/>
          </w:tcPr>
          <w:p w14:paraId="1BA76721"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002C2F3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3A1B01E1"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r w:rsidR="00C11127" w:rsidRPr="00FA07AC" w14:paraId="4945AB20"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32340772"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Recursos con Destinación Especifica</w:t>
            </w:r>
          </w:p>
        </w:tc>
        <w:tc>
          <w:tcPr>
            <w:tcW w:w="1426" w:type="dxa"/>
            <w:tcBorders>
              <w:top w:val="nil"/>
              <w:left w:val="nil"/>
              <w:bottom w:val="single" w:sz="4" w:space="0" w:color="000000"/>
              <w:right w:val="single" w:sz="4" w:space="0" w:color="000000"/>
            </w:tcBorders>
            <w:shd w:val="clear" w:color="000000" w:fill="FFFFFF"/>
            <w:vAlign w:val="bottom"/>
            <w:hideMark/>
          </w:tcPr>
          <w:p w14:paraId="110E755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201.518.351,20</w:t>
            </w:r>
          </w:p>
        </w:tc>
        <w:tc>
          <w:tcPr>
            <w:tcW w:w="1517" w:type="dxa"/>
            <w:tcBorders>
              <w:top w:val="nil"/>
              <w:left w:val="nil"/>
              <w:bottom w:val="single" w:sz="4" w:space="0" w:color="000000"/>
              <w:right w:val="single" w:sz="4" w:space="0" w:color="000000"/>
            </w:tcBorders>
            <w:shd w:val="clear" w:color="000000" w:fill="FFFFFF"/>
            <w:vAlign w:val="bottom"/>
            <w:hideMark/>
          </w:tcPr>
          <w:p w14:paraId="72B729D1"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885.295.694,12</w:t>
            </w:r>
          </w:p>
        </w:tc>
        <w:tc>
          <w:tcPr>
            <w:tcW w:w="1517" w:type="dxa"/>
            <w:tcBorders>
              <w:top w:val="nil"/>
              <w:left w:val="nil"/>
              <w:bottom w:val="single" w:sz="4" w:space="0" w:color="000000"/>
              <w:right w:val="single" w:sz="4" w:space="0" w:color="000000"/>
            </w:tcBorders>
            <w:shd w:val="clear" w:color="000000" w:fill="FFFFFF"/>
            <w:vAlign w:val="bottom"/>
            <w:hideMark/>
          </w:tcPr>
          <w:p w14:paraId="77CC3A1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nil"/>
            </w:tcBorders>
            <w:shd w:val="clear" w:color="000000" w:fill="FFFFFF"/>
            <w:vAlign w:val="bottom"/>
            <w:hideMark/>
          </w:tcPr>
          <w:p w14:paraId="70DEB98F"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2B819E5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2,69%</w:t>
            </w:r>
          </w:p>
        </w:tc>
        <w:tc>
          <w:tcPr>
            <w:tcW w:w="779" w:type="dxa"/>
            <w:tcBorders>
              <w:top w:val="nil"/>
              <w:left w:val="nil"/>
              <w:bottom w:val="single" w:sz="4" w:space="0" w:color="auto"/>
              <w:right w:val="single" w:sz="4" w:space="0" w:color="auto"/>
            </w:tcBorders>
            <w:shd w:val="clear" w:color="auto" w:fill="auto"/>
            <w:noWrap/>
            <w:vAlign w:val="bottom"/>
            <w:hideMark/>
          </w:tcPr>
          <w:p w14:paraId="26A4E932"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7,32%</w:t>
            </w:r>
          </w:p>
        </w:tc>
        <w:tc>
          <w:tcPr>
            <w:tcW w:w="774" w:type="dxa"/>
            <w:tcBorders>
              <w:top w:val="nil"/>
              <w:left w:val="nil"/>
              <w:bottom w:val="single" w:sz="4" w:space="0" w:color="auto"/>
              <w:right w:val="single" w:sz="4" w:space="0" w:color="auto"/>
            </w:tcBorders>
            <w:shd w:val="clear" w:color="auto" w:fill="auto"/>
            <w:noWrap/>
            <w:vAlign w:val="bottom"/>
            <w:hideMark/>
          </w:tcPr>
          <w:p w14:paraId="1F92D85E"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5F83404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r w:rsidR="00C11127" w:rsidRPr="00FA07AC" w14:paraId="30E3F7C4"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10C2C178"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Provenientes de Recursos de Libre </w:t>
            </w:r>
            <w:r w:rsidRPr="00C11127">
              <w:rPr>
                <w:rFonts w:eastAsia="Times New Roman" w:cstheme="minorHAnsi"/>
                <w:color w:val="000000"/>
                <w:kern w:val="0"/>
                <w:sz w:val="18"/>
                <w:szCs w:val="18"/>
                <w:lang w:eastAsia="es-CO"/>
                <w14:ligatures w14:val="none"/>
              </w:rPr>
              <w:t>Destinación</w:t>
            </w:r>
          </w:p>
        </w:tc>
        <w:tc>
          <w:tcPr>
            <w:tcW w:w="1426" w:type="dxa"/>
            <w:tcBorders>
              <w:top w:val="nil"/>
              <w:left w:val="nil"/>
              <w:bottom w:val="single" w:sz="4" w:space="0" w:color="000000"/>
              <w:right w:val="single" w:sz="4" w:space="0" w:color="000000"/>
            </w:tcBorders>
            <w:shd w:val="clear" w:color="000000" w:fill="FFFFFF"/>
            <w:vAlign w:val="bottom"/>
            <w:hideMark/>
          </w:tcPr>
          <w:p w14:paraId="1A84E014"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5.133.098,10</w:t>
            </w:r>
          </w:p>
        </w:tc>
        <w:tc>
          <w:tcPr>
            <w:tcW w:w="1517" w:type="dxa"/>
            <w:tcBorders>
              <w:top w:val="nil"/>
              <w:left w:val="nil"/>
              <w:bottom w:val="single" w:sz="4" w:space="0" w:color="000000"/>
              <w:right w:val="single" w:sz="4" w:space="0" w:color="000000"/>
            </w:tcBorders>
            <w:shd w:val="clear" w:color="000000" w:fill="FFFFFF"/>
            <w:vAlign w:val="bottom"/>
            <w:hideMark/>
          </w:tcPr>
          <w:p w14:paraId="76951DAE"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single" w:sz="4" w:space="0" w:color="000000"/>
            </w:tcBorders>
            <w:shd w:val="clear" w:color="000000" w:fill="FFFFFF"/>
            <w:vAlign w:val="bottom"/>
            <w:hideMark/>
          </w:tcPr>
          <w:p w14:paraId="51A081D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970.572.166,85</w:t>
            </w:r>
          </w:p>
        </w:tc>
        <w:tc>
          <w:tcPr>
            <w:tcW w:w="1517" w:type="dxa"/>
            <w:tcBorders>
              <w:top w:val="nil"/>
              <w:left w:val="nil"/>
              <w:bottom w:val="single" w:sz="4" w:space="0" w:color="000000"/>
              <w:right w:val="nil"/>
            </w:tcBorders>
            <w:shd w:val="clear" w:color="000000" w:fill="FFFFFF"/>
            <w:vAlign w:val="bottom"/>
            <w:hideMark/>
          </w:tcPr>
          <w:p w14:paraId="15A0EE18"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59DAC6E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0,07%</w:t>
            </w:r>
          </w:p>
        </w:tc>
        <w:tc>
          <w:tcPr>
            <w:tcW w:w="779" w:type="dxa"/>
            <w:tcBorders>
              <w:top w:val="nil"/>
              <w:left w:val="nil"/>
              <w:bottom w:val="single" w:sz="4" w:space="0" w:color="auto"/>
              <w:right w:val="single" w:sz="4" w:space="0" w:color="auto"/>
            </w:tcBorders>
            <w:shd w:val="clear" w:color="auto" w:fill="auto"/>
            <w:noWrap/>
            <w:vAlign w:val="bottom"/>
            <w:hideMark/>
          </w:tcPr>
          <w:p w14:paraId="390DE1B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6497FF3E"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6,54%</w:t>
            </w:r>
          </w:p>
        </w:tc>
        <w:tc>
          <w:tcPr>
            <w:tcW w:w="774" w:type="dxa"/>
            <w:tcBorders>
              <w:top w:val="nil"/>
              <w:left w:val="nil"/>
              <w:bottom w:val="single" w:sz="4" w:space="0" w:color="auto"/>
              <w:right w:val="single" w:sz="4" w:space="0" w:color="auto"/>
            </w:tcBorders>
            <w:shd w:val="clear" w:color="auto" w:fill="auto"/>
            <w:noWrap/>
            <w:vAlign w:val="bottom"/>
            <w:hideMark/>
          </w:tcPr>
          <w:p w14:paraId="3627D35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r w:rsidR="00C11127" w:rsidRPr="00FA07AC" w14:paraId="01B58DA2" w14:textId="77777777" w:rsidTr="00C11127">
        <w:trPr>
          <w:trHeight w:val="330"/>
        </w:trPr>
        <w:tc>
          <w:tcPr>
            <w:tcW w:w="1330" w:type="dxa"/>
            <w:tcBorders>
              <w:top w:val="nil"/>
              <w:left w:val="single" w:sz="4" w:space="0" w:color="000000"/>
              <w:bottom w:val="single" w:sz="4" w:space="0" w:color="000000"/>
              <w:right w:val="single" w:sz="4" w:space="0" w:color="000000"/>
            </w:tcBorders>
            <w:shd w:val="clear" w:color="000000" w:fill="FFFFFF"/>
            <w:vAlign w:val="bottom"/>
            <w:hideMark/>
          </w:tcPr>
          <w:p w14:paraId="34A4EC67" w14:textId="77777777" w:rsidR="00C11127" w:rsidRPr="00FA07AC" w:rsidRDefault="00C11127" w:rsidP="009F3E6E">
            <w:pPr>
              <w:spacing w:after="0" w:line="240" w:lineRule="auto"/>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 xml:space="preserve">Provenientes de Recursos de </w:t>
            </w:r>
            <w:r w:rsidRPr="00C11127">
              <w:rPr>
                <w:rFonts w:eastAsia="Times New Roman" w:cstheme="minorHAnsi"/>
                <w:color w:val="000000"/>
                <w:kern w:val="0"/>
                <w:sz w:val="18"/>
                <w:szCs w:val="18"/>
                <w:lang w:eastAsia="es-CO"/>
                <w14:ligatures w14:val="none"/>
              </w:rPr>
              <w:t>Destinación</w:t>
            </w:r>
            <w:r w:rsidRPr="00FA07AC">
              <w:rPr>
                <w:rFonts w:eastAsia="Times New Roman" w:cstheme="minorHAnsi"/>
                <w:color w:val="000000"/>
                <w:kern w:val="0"/>
                <w:sz w:val="18"/>
                <w:szCs w:val="18"/>
                <w:lang w:eastAsia="es-CO"/>
                <w14:ligatures w14:val="none"/>
              </w:rPr>
              <w:t xml:space="preserve"> Especifica</w:t>
            </w:r>
          </w:p>
        </w:tc>
        <w:tc>
          <w:tcPr>
            <w:tcW w:w="1426" w:type="dxa"/>
            <w:tcBorders>
              <w:top w:val="nil"/>
              <w:left w:val="nil"/>
              <w:bottom w:val="single" w:sz="4" w:space="0" w:color="000000"/>
              <w:right w:val="single" w:sz="4" w:space="0" w:color="000000"/>
            </w:tcBorders>
            <w:shd w:val="clear" w:color="000000" w:fill="FFFFFF"/>
            <w:vAlign w:val="bottom"/>
            <w:hideMark/>
          </w:tcPr>
          <w:p w14:paraId="360DE8D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7.999.999,92</w:t>
            </w:r>
          </w:p>
        </w:tc>
        <w:tc>
          <w:tcPr>
            <w:tcW w:w="1517" w:type="dxa"/>
            <w:tcBorders>
              <w:top w:val="nil"/>
              <w:left w:val="nil"/>
              <w:bottom w:val="single" w:sz="4" w:space="0" w:color="000000"/>
              <w:right w:val="single" w:sz="4" w:space="0" w:color="000000"/>
            </w:tcBorders>
            <w:shd w:val="clear" w:color="000000" w:fill="FFFFFF"/>
            <w:vAlign w:val="bottom"/>
            <w:hideMark/>
          </w:tcPr>
          <w:p w14:paraId="4EAB17A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single" w:sz="4" w:space="0" w:color="000000"/>
            </w:tcBorders>
            <w:shd w:val="clear" w:color="000000" w:fill="FFFFFF"/>
            <w:vAlign w:val="bottom"/>
            <w:hideMark/>
          </w:tcPr>
          <w:p w14:paraId="14B7A323"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1517" w:type="dxa"/>
            <w:tcBorders>
              <w:top w:val="nil"/>
              <w:left w:val="nil"/>
              <w:bottom w:val="single" w:sz="4" w:space="0" w:color="000000"/>
              <w:right w:val="nil"/>
            </w:tcBorders>
            <w:shd w:val="clear" w:color="000000" w:fill="FFFFFF"/>
            <w:vAlign w:val="bottom"/>
            <w:hideMark/>
          </w:tcPr>
          <w:p w14:paraId="63FA290A"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0F054EBC"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0,11%</w:t>
            </w:r>
          </w:p>
        </w:tc>
        <w:tc>
          <w:tcPr>
            <w:tcW w:w="779" w:type="dxa"/>
            <w:tcBorders>
              <w:top w:val="nil"/>
              <w:left w:val="nil"/>
              <w:bottom w:val="single" w:sz="4" w:space="0" w:color="auto"/>
              <w:right w:val="single" w:sz="4" w:space="0" w:color="auto"/>
            </w:tcBorders>
            <w:shd w:val="clear" w:color="auto" w:fill="auto"/>
            <w:noWrap/>
            <w:vAlign w:val="bottom"/>
            <w:hideMark/>
          </w:tcPr>
          <w:p w14:paraId="59AA3D90"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7308B126"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c>
          <w:tcPr>
            <w:tcW w:w="774" w:type="dxa"/>
            <w:tcBorders>
              <w:top w:val="nil"/>
              <w:left w:val="nil"/>
              <w:bottom w:val="single" w:sz="4" w:space="0" w:color="auto"/>
              <w:right w:val="single" w:sz="4" w:space="0" w:color="auto"/>
            </w:tcBorders>
            <w:shd w:val="clear" w:color="auto" w:fill="auto"/>
            <w:noWrap/>
            <w:vAlign w:val="bottom"/>
            <w:hideMark/>
          </w:tcPr>
          <w:p w14:paraId="2F80F7F7" w14:textId="77777777" w:rsidR="00C11127" w:rsidRPr="00FA07AC" w:rsidRDefault="00C11127" w:rsidP="009F3E6E">
            <w:pPr>
              <w:spacing w:after="0" w:line="240" w:lineRule="auto"/>
              <w:jc w:val="right"/>
              <w:rPr>
                <w:rFonts w:eastAsia="Times New Roman" w:cstheme="minorHAnsi"/>
                <w:color w:val="000000"/>
                <w:kern w:val="0"/>
                <w:sz w:val="18"/>
                <w:szCs w:val="18"/>
                <w:lang w:eastAsia="es-CO"/>
                <w14:ligatures w14:val="none"/>
              </w:rPr>
            </w:pPr>
            <w:r w:rsidRPr="00FA07AC">
              <w:rPr>
                <w:rFonts w:eastAsia="Times New Roman" w:cstheme="minorHAnsi"/>
                <w:color w:val="000000"/>
                <w:kern w:val="0"/>
                <w:sz w:val="18"/>
                <w:szCs w:val="18"/>
                <w:lang w:eastAsia="es-CO"/>
                <w14:ligatures w14:val="none"/>
              </w:rPr>
              <w:t>0,00%</w:t>
            </w:r>
          </w:p>
        </w:tc>
      </w:tr>
    </w:tbl>
    <w:p w14:paraId="78C6845E" w14:textId="71A9FC58" w:rsidR="00AB71EE" w:rsidRDefault="00AB71EE" w:rsidP="00AB71EE">
      <w:pPr>
        <w:rPr>
          <w:rFonts w:ascii="Arial" w:hAnsi="Arial" w:cs="Arial"/>
          <w:b/>
          <w:bCs/>
          <w:sz w:val="20"/>
          <w:szCs w:val="20"/>
        </w:rPr>
      </w:pPr>
      <w:r>
        <w:rPr>
          <w:noProof/>
          <w:sz w:val="24"/>
          <w:szCs w:val="24"/>
        </w:rPr>
        <w:lastRenderedPageBreak/>
        <w:drawing>
          <wp:anchor distT="0" distB="0" distL="114300" distR="114300" simplePos="0" relativeHeight="251667456" behindDoc="1" locked="0" layoutInCell="1" allowOverlap="1" wp14:anchorId="010006D0" wp14:editId="331C492F">
            <wp:simplePos x="0" y="0"/>
            <wp:positionH relativeFrom="column">
              <wp:posOffset>2130357</wp:posOffset>
            </wp:positionH>
            <wp:positionV relativeFrom="paragraph">
              <wp:posOffset>210442</wp:posOffset>
            </wp:positionV>
            <wp:extent cx="828675" cy="228600"/>
            <wp:effectExtent l="0" t="0" r="9525" b="0"/>
            <wp:wrapNone/>
            <wp:docPr id="276865250" name="Imagen 27686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68261" name="Imagen 1025668261"/>
                    <pic:cNvPicPr/>
                  </pic:nvPicPr>
                  <pic:blipFill>
                    <a:blip r:embed="rId11">
                      <a:extLst>
                        <a:ext uri="{28A0092B-C50C-407E-A947-70E740481C1C}">
                          <a14:useLocalDpi xmlns:a14="http://schemas.microsoft.com/office/drawing/2010/main" val="0"/>
                        </a:ext>
                      </a:extLst>
                    </a:blip>
                    <a:stretch>
                      <a:fillRect/>
                    </a:stretch>
                  </pic:blipFill>
                  <pic:spPr>
                    <a:xfrm>
                      <a:off x="0" y="0"/>
                      <a:ext cx="828675" cy="228600"/>
                    </a:xfrm>
                    <a:prstGeom prst="rect">
                      <a:avLst/>
                    </a:prstGeom>
                  </pic:spPr>
                </pic:pic>
              </a:graphicData>
            </a:graphic>
            <wp14:sizeRelH relativeFrom="page">
              <wp14:pctWidth>0</wp14:pctWidth>
            </wp14:sizeRelH>
            <wp14:sizeRelV relativeFrom="page">
              <wp14:pctHeight>0</wp14:pctHeight>
            </wp14:sizeRelV>
          </wp:anchor>
        </w:drawing>
      </w:r>
      <w:r w:rsidRPr="00BD6FE1">
        <w:rPr>
          <w:rFonts w:ascii="Arial" w:hAnsi="Arial" w:cs="Arial"/>
          <w:b/>
          <w:bCs/>
          <w:sz w:val="20"/>
          <w:szCs w:val="20"/>
        </w:rPr>
        <w:t xml:space="preserve">Formato 5. Comparación del gasto </w:t>
      </w:r>
      <w:r>
        <w:rPr>
          <w:rFonts w:ascii="Arial" w:hAnsi="Arial" w:cs="Arial"/>
          <w:b/>
          <w:bCs/>
          <w:sz w:val="20"/>
          <w:szCs w:val="20"/>
        </w:rPr>
        <w:t>de su entidad</w:t>
      </w:r>
    </w:p>
    <w:p w14:paraId="3FCA00B0" w14:textId="16B88710" w:rsidR="00AB71EE" w:rsidRPr="00AB71EE" w:rsidRDefault="00AB71EE" w:rsidP="00AB71EE">
      <w:pPr>
        <w:jc w:val="both"/>
        <w:rPr>
          <w:rFonts w:ascii="Arial" w:hAnsi="Arial" w:cs="Arial"/>
          <w:b/>
          <w:bCs/>
          <w:sz w:val="24"/>
          <w:szCs w:val="24"/>
        </w:rPr>
      </w:pPr>
      <w:r>
        <w:rPr>
          <w:rFonts w:ascii="Arial" w:eastAsia="Times New Roman" w:hAnsi="Arial" w:cs="Arial"/>
          <w:b/>
          <w:bCs/>
          <w:i/>
          <w:iCs/>
          <w:sz w:val="20"/>
          <w:szCs w:val="20"/>
        </w:rPr>
        <w:t xml:space="preserve">  </w:t>
      </w:r>
      <w:r w:rsidRPr="00AB71EE">
        <w:rPr>
          <w:rFonts w:ascii="Arial" w:eastAsia="Times New Roman" w:hAnsi="Arial" w:cs="Arial"/>
          <w:b/>
          <w:bCs/>
          <w:i/>
          <w:iCs/>
          <w:sz w:val="20"/>
          <w:szCs w:val="20"/>
        </w:rPr>
        <w:t xml:space="preserve">Se anexa Formato </w:t>
      </w:r>
      <w:r>
        <w:rPr>
          <w:rFonts w:ascii="Arial" w:eastAsia="Times New Roman" w:hAnsi="Arial" w:cs="Arial"/>
          <w:b/>
          <w:bCs/>
          <w:i/>
          <w:iCs/>
          <w:sz w:val="20"/>
          <w:szCs w:val="20"/>
        </w:rPr>
        <w:t>5</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p w14:paraId="023E2440" w14:textId="77777777" w:rsidR="00AB71EE" w:rsidRDefault="00AB71EE" w:rsidP="00AB71EE">
      <w:pPr>
        <w:rPr>
          <w:rFonts w:ascii="Arial" w:hAnsi="Arial" w:cs="Arial"/>
          <w:b/>
          <w:bCs/>
          <w:sz w:val="20"/>
          <w:szCs w:val="20"/>
        </w:rPr>
      </w:pPr>
    </w:p>
    <w:tbl>
      <w:tblPr>
        <w:tblpPr w:leftFromText="141" w:rightFromText="141" w:vertAnchor="page" w:horzAnchor="margin" w:tblpXSpec="center" w:tblpY="2192"/>
        <w:tblW w:w="11163" w:type="dxa"/>
        <w:tblCellMar>
          <w:left w:w="70" w:type="dxa"/>
          <w:right w:w="70" w:type="dxa"/>
        </w:tblCellMar>
        <w:tblLook w:val="04A0" w:firstRow="1" w:lastRow="0" w:firstColumn="1" w:lastColumn="0" w:noHBand="0" w:noVBand="1"/>
      </w:tblPr>
      <w:tblGrid>
        <w:gridCol w:w="1508"/>
        <w:gridCol w:w="1487"/>
        <w:gridCol w:w="1584"/>
        <w:gridCol w:w="1584"/>
        <w:gridCol w:w="1584"/>
        <w:gridCol w:w="854"/>
        <w:gridCol w:w="854"/>
        <w:gridCol w:w="854"/>
        <w:gridCol w:w="854"/>
      </w:tblGrid>
      <w:tr w:rsidR="00407828" w:rsidRPr="00B4775B" w14:paraId="388B7D53" w14:textId="77777777" w:rsidTr="00AB71EE">
        <w:trPr>
          <w:trHeight w:val="1035"/>
        </w:trPr>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8B72C" w14:textId="77777777" w:rsidR="00D04A51" w:rsidRPr="00B4775B" w:rsidRDefault="00D04A51" w:rsidP="00AB71EE">
            <w:pPr>
              <w:spacing w:after="0" w:line="240" w:lineRule="auto"/>
              <w:jc w:val="center"/>
              <w:rPr>
                <w:rFonts w:eastAsia="Times New Roman" w:cstheme="minorHAnsi"/>
                <w:b/>
                <w:bCs/>
                <w:color w:val="000000"/>
                <w:kern w:val="0"/>
                <w:sz w:val="20"/>
                <w:szCs w:val="20"/>
                <w:lang w:eastAsia="es-CO"/>
                <w14:ligatures w14:val="none"/>
              </w:rPr>
            </w:pPr>
            <w:r w:rsidRPr="00B4775B">
              <w:rPr>
                <w:rFonts w:eastAsia="Times New Roman" w:cstheme="minorHAnsi"/>
                <w:b/>
                <w:bCs/>
                <w:color w:val="000000"/>
                <w:kern w:val="0"/>
                <w:sz w:val="20"/>
                <w:szCs w:val="20"/>
                <w:lang w:eastAsia="es-CO"/>
                <w14:ligatures w14:val="none"/>
              </w:rPr>
              <w:t>NOMBRE</w:t>
            </w:r>
          </w:p>
        </w:tc>
        <w:tc>
          <w:tcPr>
            <w:tcW w:w="1487" w:type="dxa"/>
            <w:tcBorders>
              <w:top w:val="single" w:sz="4" w:space="0" w:color="000000"/>
              <w:left w:val="nil"/>
              <w:bottom w:val="single" w:sz="4" w:space="0" w:color="000000"/>
              <w:right w:val="single" w:sz="4" w:space="0" w:color="000000"/>
            </w:tcBorders>
            <w:shd w:val="clear" w:color="auto" w:fill="auto"/>
            <w:vAlign w:val="center"/>
            <w:hideMark/>
          </w:tcPr>
          <w:p w14:paraId="31380181" w14:textId="77777777" w:rsidR="00D04A51" w:rsidRPr="00B4775B" w:rsidRDefault="00D04A51" w:rsidP="00AB71EE">
            <w:pPr>
              <w:spacing w:after="0" w:line="240" w:lineRule="auto"/>
              <w:jc w:val="center"/>
              <w:rPr>
                <w:rFonts w:eastAsia="Times New Roman" w:cstheme="minorHAnsi"/>
                <w:b/>
                <w:bCs/>
                <w:color w:val="000000"/>
                <w:kern w:val="0"/>
                <w:sz w:val="20"/>
                <w:szCs w:val="20"/>
                <w:lang w:eastAsia="es-CO"/>
                <w14:ligatures w14:val="none"/>
              </w:rPr>
            </w:pPr>
            <w:r w:rsidRPr="00B4775B">
              <w:rPr>
                <w:rFonts w:eastAsia="Times New Roman" w:cstheme="minorHAnsi"/>
                <w:b/>
                <w:bCs/>
                <w:color w:val="000000"/>
                <w:kern w:val="0"/>
                <w:sz w:val="20"/>
                <w:szCs w:val="20"/>
                <w:lang w:eastAsia="es-CO"/>
                <w14:ligatures w14:val="none"/>
              </w:rPr>
              <w:t>SALDO FINAL 2020</w:t>
            </w:r>
          </w:p>
        </w:tc>
        <w:tc>
          <w:tcPr>
            <w:tcW w:w="1584" w:type="dxa"/>
            <w:tcBorders>
              <w:top w:val="single" w:sz="4" w:space="0" w:color="000000"/>
              <w:left w:val="nil"/>
              <w:bottom w:val="single" w:sz="4" w:space="0" w:color="000000"/>
              <w:right w:val="single" w:sz="4" w:space="0" w:color="000000"/>
            </w:tcBorders>
            <w:shd w:val="clear" w:color="auto" w:fill="auto"/>
            <w:vAlign w:val="center"/>
            <w:hideMark/>
          </w:tcPr>
          <w:p w14:paraId="4C9E88A1" w14:textId="77777777" w:rsidR="00D04A51" w:rsidRPr="00B4775B" w:rsidRDefault="00D04A51" w:rsidP="00AB71EE">
            <w:pPr>
              <w:spacing w:after="0" w:line="240" w:lineRule="auto"/>
              <w:ind w:left="-652" w:firstLine="652"/>
              <w:jc w:val="center"/>
              <w:rPr>
                <w:rFonts w:eastAsia="Times New Roman" w:cstheme="minorHAnsi"/>
                <w:b/>
                <w:bCs/>
                <w:color w:val="000000"/>
                <w:kern w:val="0"/>
                <w:sz w:val="20"/>
                <w:szCs w:val="20"/>
                <w:lang w:eastAsia="es-CO"/>
                <w14:ligatures w14:val="none"/>
              </w:rPr>
            </w:pPr>
            <w:r w:rsidRPr="00B4775B">
              <w:rPr>
                <w:rFonts w:eastAsia="Times New Roman" w:cstheme="minorHAnsi"/>
                <w:b/>
                <w:bCs/>
                <w:color w:val="000000"/>
                <w:kern w:val="0"/>
                <w:sz w:val="20"/>
                <w:szCs w:val="20"/>
                <w:lang w:eastAsia="es-CO"/>
                <w14:ligatures w14:val="none"/>
              </w:rPr>
              <w:t>SALDO FINAL 2021</w:t>
            </w:r>
          </w:p>
        </w:tc>
        <w:tc>
          <w:tcPr>
            <w:tcW w:w="1584" w:type="dxa"/>
            <w:tcBorders>
              <w:top w:val="single" w:sz="4" w:space="0" w:color="000000"/>
              <w:left w:val="nil"/>
              <w:bottom w:val="single" w:sz="4" w:space="0" w:color="000000"/>
              <w:right w:val="single" w:sz="4" w:space="0" w:color="000000"/>
            </w:tcBorders>
            <w:shd w:val="clear" w:color="auto" w:fill="auto"/>
            <w:vAlign w:val="center"/>
            <w:hideMark/>
          </w:tcPr>
          <w:p w14:paraId="78EC6F5D" w14:textId="77777777" w:rsidR="00D04A51" w:rsidRPr="00B4775B" w:rsidRDefault="00D04A51" w:rsidP="00AB71EE">
            <w:pPr>
              <w:spacing w:after="0" w:line="240" w:lineRule="auto"/>
              <w:jc w:val="center"/>
              <w:rPr>
                <w:rFonts w:eastAsia="Times New Roman" w:cstheme="minorHAnsi"/>
                <w:b/>
                <w:bCs/>
                <w:color w:val="000000"/>
                <w:kern w:val="0"/>
                <w:sz w:val="20"/>
                <w:szCs w:val="20"/>
                <w:lang w:eastAsia="es-CO"/>
                <w14:ligatures w14:val="none"/>
              </w:rPr>
            </w:pPr>
            <w:r w:rsidRPr="00B4775B">
              <w:rPr>
                <w:rFonts w:eastAsia="Times New Roman" w:cstheme="minorHAnsi"/>
                <w:b/>
                <w:bCs/>
                <w:color w:val="000000"/>
                <w:kern w:val="0"/>
                <w:sz w:val="20"/>
                <w:szCs w:val="20"/>
                <w:lang w:eastAsia="es-CO"/>
                <w14:ligatures w14:val="none"/>
              </w:rPr>
              <w:t>SALDO FINAL 2022</w:t>
            </w:r>
          </w:p>
        </w:tc>
        <w:tc>
          <w:tcPr>
            <w:tcW w:w="1584" w:type="dxa"/>
            <w:tcBorders>
              <w:top w:val="single" w:sz="4" w:space="0" w:color="000000"/>
              <w:left w:val="nil"/>
              <w:bottom w:val="single" w:sz="4" w:space="0" w:color="000000"/>
              <w:right w:val="nil"/>
            </w:tcBorders>
            <w:shd w:val="clear" w:color="auto" w:fill="auto"/>
            <w:vAlign w:val="center"/>
            <w:hideMark/>
          </w:tcPr>
          <w:p w14:paraId="21792BB0" w14:textId="77777777" w:rsidR="00D04A51" w:rsidRPr="00B4775B" w:rsidRDefault="00D04A51" w:rsidP="00AB71EE">
            <w:pPr>
              <w:spacing w:after="0" w:line="240" w:lineRule="auto"/>
              <w:jc w:val="center"/>
              <w:rPr>
                <w:rFonts w:eastAsia="Times New Roman" w:cstheme="minorHAnsi"/>
                <w:b/>
                <w:bCs/>
                <w:color w:val="000000"/>
                <w:kern w:val="0"/>
                <w:sz w:val="20"/>
                <w:szCs w:val="20"/>
                <w:lang w:eastAsia="es-CO"/>
                <w14:ligatures w14:val="none"/>
              </w:rPr>
            </w:pPr>
            <w:r w:rsidRPr="00B4775B">
              <w:rPr>
                <w:rFonts w:eastAsia="Times New Roman" w:cstheme="minorHAnsi"/>
                <w:b/>
                <w:bCs/>
                <w:color w:val="000000"/>
                <w:kern w:val="0"/>
                <w:sz w:val="20"/>
                <w:szCs w:val="20"/>
                <w:lang w:eastAsia="es-CO"/>
                <w14:ligatures w14:val="none"/>
              </w:rPr>
              <w:t>SALDO FINAL JUNIO 2023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BDCD" w14:textId="77777777" w:rsidR="00D04A51" w:rsidRPr="00B4775B" w:rsidRDefault="00D04A51" w:rsidP="00AB71EE">
            <w:pPr>
              <w:spacing w:after="0" w:line="240" w:lineRule="auto"/>
              <w:jc w:val="center"/>
              <w:rPr>
                <w:rFonts w:eastAsia="Times New Roman" w:cstheme="minorHAnsi"/>
                <w:b/>
                <w:bCs/>
                <w:color w:val="000000"/>
                <w:kern w:val="0"/>
                <w:sz w:val="18"/>
                <w:szCs w:val="18"/>
                <w:lang w:eastAsia="es-CO"/>
                <w14:ligatures w14:val="none"/>
              </w:rPr>
            </w:pPr>
            <w:r w:rsidRPr="00B4775B">
              <w:rPr>
                <w:rFonts w:eastAsia="Times New Roman" w:cstheme="minorHAnsi"/>
                <w:b/>
                <w:bCs/>
                <w:color w:val="000000"/>
                <w:kern w:val="0"/>
                <w:sz w:val="18"/>
                <w:szCs w:val="18"/>
                <w:lang w:eastAsia="es-CO"/>
                <w14:ligatures w14:val="none"/>
              </w:rPr>
              <w:t>ANALISIS VERTICAL 2020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8B74A86" w14:textId="77777777" w:rsidR="00D04A51" w:rsidRPr="00B4775B" w:rsidRDefault="00D04A51" w:rsidP="00AB71EE">
            <w:pPr>
              <w:spacing w:after="0" w:line="240" w:lineRule="auto"/>
              <w:jc w:val="center"/>
              <w:rPr>
                <w:rFonts w:eastAsia="Times New Roman" w:cstheme="minorHAnsi"/>
                <w:b/>
                <w:bCs/>
                <w:color w:val="000000"/>
                <w:kern w:val="0"/>
                <w:sz w:val="18"/>
                <w:szCs w:val="18"/>
                <w:lang w:eastAsia="es-CO"/>
                <w14:ligatures w14:val="none"/>
              </w:rPr>
            </w:pPr>
            <w:r w:rsidRPr="00B4775B">
              <w:rPr>
                <w:rFonts w:eastAsia="Times New Roman" w:cstheme="minorHAnsi"/>
                <w:b/>
                <w:bCs/>
                <w:color w:val="000000"/>
                <w:kern w:val="0"/>
                <w:sz w:val="18"/>
                <w:szCs w:val="18"/>
                <w:lang w:eastAsia="es-CO"/>
                <w14:ligatures w14:val="none"/>
              </w:rPr>
              <w:t>ANALISIS VERTICAL 2021</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4AB2C37B" w14:textId="77777777" w:rsidR="00D04A51" w:rsidRPr="00407828" w:rsidRDefault="00D04A51" w:rsidP="00AB71EE">
            <w:pPr>
              <w:spacing w:after="0" w:line="240" w:lineRule="auto"/>
              <w:jc w:val="center"/>
              <w:rPr>
                <w:rFonts w:eastAsia="Times New Roman" w:cstheme="minorHAnsi"/>
                <w:b/>
                <w:bCs/>
                <w:color w:val="000000"/>
                <w:kern w:val="0"/>
                <w:sz w:val="18"/>
                <w:szCs w:val="18"/>
                <w:lang w:eastAsia="es-CO"/>
                <w14:ligatures w14:val="none"/>
              </w:rPr>
            </w:pPr>
            <w:r w:rsidRPr="00B4775B">
              <w:rPr>
                <w:rFonts w:eastAsia="Times New Roman" w:cstheme="minorHAnsi"/>
                <w:b/>
                <w:bCs/>
                <w:color w:val="000000"/>
                <w:kern w:val="0"/>
                <w:sz w:val="18"/>
                <w:szCs w:val="18"/>
                <w:lang w:eastAsia="es-CO"/>
                <w14:ligatures w14:val="none"/>
              </w:rPr>
              <w:t>ANALISIS VERTICAL 2022</w:t>
            </w:r>
          </w:p>
        </w:tc>
        <w:tc>
          <w:tcPr>
            <w:tcW w:w="854" w:type="dxa"/>
            <w:tcBorders>
              <w:top w:val="single" w:sz="4" w:space="0" w:color="auto"/>
              <w:left w:val="nil"/>
              <w:bottom w:val="single" w:sz="4" w:space="0" w:color="auto"/>
              <w:right w:val="single" w:sz="4" w:space="0" w:color="auto"/>
            </w:tcBorders>
            <w:shd w:val="clear" w:color="auto" w:fill="auto"/>
            <w:vAlign w:val="center"/>
          </w:tcPr>
          <w:p w14:paraId="4702267E" w14:textId="77777777" w:rsidR="00D04A51" w:rsidRPr="00B4775B" w:rsidRDefault="00D04A51" w:rsidP="00AB71EE">
            <w:pPr>
              <w:spacing w:after="0" w:line="240" w:lineRule="auto"/>
              <w:jc w:val="center"/>
              <w:rPr>
                <w:rFonts w:eastAsia="Times New Roman" w:cstheme="minorHAnsi"/>
                <w:b/>
                <w:bCs/>
                <w:color w:val="000000"/>
                <w:kern w:val="0"/>
                <w:sz w:val="18"/>
                <w:szCs w:val="18"/>
                <w:lang w:eastAsia="es-CO"/>
                <w14:ligatures w14:val="none"/>
              </w:rPr>
            </w:pPr>
            <w:r w:rsidRPr="00B4775B">
              <w:rPr>
                <w:rFonts w:eastAsia="Times New Roman" w:cstheme="minorHAnsi"/>
                <w:b/>
                <w:bCs/>
                <w:color w:val="000000"/>
                <w:kern w:val="0"/>
                <w:sz w:val="18"/>
                <w:szCs w:val="18"/>
                <w:lang w:eastAsia="es-CO"/>
                <w14:ligatures w14:val="none"/>
              </w:rPr>
              <w:t>ANALISIS VERTICAL 2023</w:t>
            </w:r>
          </w:p>
        </w:tc>
      </w:tr>
      <w:tr w:rsidR="00407828" w:rsidRPr="00B4775B" w14:paraId="54D1BE5F" w14:textId="77777777" w:rsidTr="00AB71EE">
        <w:trPr>
          <w:trHeight w:val="499"/>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A53B2EA"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GASTOS</w:t>
            </w:r>
          </w:p>
        </w:tc>
        <w:tc>
          <w:tcPr>
            <w:tcW w:w="1487" w:type="dxa"/>
            <w:tcBorders>
              <w:top w:val="nil"/>
              <w:left w:val="nil"/>
              <w:bottom w:val="single" w:sz="4" w:space="0" w:color="000000"/>
              <w:right w:val="single" w:sz="4" w:space="0" w:color="000000"/>
            </w:tcBorders>
            <w:shd w:val="clear" w:color="auto" w:fill="auto"/>
            <w:vAlign w:val="center"/>
            <w:hideMark/>
          </w:tcPr>
          <w:p w14:paraId="5803AC13"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8.099.301.560,64</w:t>
            </w:r>
          </w:p>
        </w:tc>
        <w:tc>
          <w:tcPr>
            <w:tcW w:w="1584" w:type="dxa"/>
            <w:tcBorders>
              <w:top w:val="nil"/>
              <w:left w:val="nil"/>
              <w:bottom w:val="single" w:sz="4" w:space="0" w:color="000000"/>
              <w:right w:val="single" w:sz="4" w:space="0" w:color="000000"/>
            </w:tcBorders>
            <w:shd w:val="clear" w:color="auto" w:fill="auto"/>
            <w:vAlign w:val="center"/>
            <w:hideMark/>
          </w:tcPr>
          <w:p w14:paraId="1FED326A"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12.446.555.256,66 </w:t>
            </w:r>
          </w:p>
        </w:tc>
        <w:tc>
          <w:tcPr>
            <w:tcW w:w="1584" w:type="dxa"/>
            <w:tcBorders>
              <w:top w:val="nil"/>
              <w:left w:val="nil"/>
              <w:bottom w:val="single" w:sz="4" w:space="0" w:color="000000"/>
              <w:right w:val="single" w:sz="4" w:space="0" w:color="000000"/>
            </w:tcBorders>
            <w:shd w:val="clear" w:color="auto" w:fill="auto"/>
            <w:vAlign w:val="center"/>
            <w:hideMark/>
          </w:tcPr>
          <w:p w14:paraId="69B3DA5B"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55.520.212.438,99</w:t>
            </w:r>
          </w:p>
        </w:tc>
        <w:tc>
          <w:tcPr>
            <w:tcW w:w="1584" w:type="dxa"/>
            <w:tcBorders>
              <w:top w:val="nil"/>
              <w:left w:val="nil"/>
              <w:bottom w:val="single" w:sz="4" w:space="0" w:color="000000"/>
              <w:right w:val="nil"/>
            </w:tcBorders>
            <w:shd w:val="clear" w:color="auto" w:fill="auto"/>
            <w:vAlign w:val="center"/>
            <w:hideMark/>
          </w:tcPr>
          <w:p w14:paraId="33CCCAB2"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25.636.744.191,66</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288EF3F"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100,00%</w:t>
            </w:r>
          </w:p>
        </w:tc>
        <w:tc>
          <w:tcPr>
            <w:tcW w:w="854" w:type="dxa"/>
            <w:tcBorders>
              <w:top w:val="nil"/>
              <w:left w:val="nil"/>
              <w:bottom w:val="single" w:sz="4" w:space="0" w:color="auto"/>
              <w:right w:val="single" w:sz="4" w:space="0" w:color="auto"/>
            </w:tcBorders>
            <w:shd w:val="clear" w:color="auto" w:fill="auto"/>
            <w:noWrap/>
            <w:vAlign w:val="center"/>
            <w:hideMark/>
          </w:tcPr>
          <w:p w14:paraId="6A4F22E5"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100,00%</w:t>
            </w:r>
          </w:p>
        </w:tc>
        <w:tc>
          <w:tcPr>
            <w:tcW w:w="854" w:type="dxa"/>
            <w:tcBorders>
              <w:top w:val="nil"/>
              <w:left w:val="nil"/>
              <w:bottom w:val="single" w:sz="4" w:space="0" w:color="auto"/>
              <w:right w:val="single" w:sz="4" w:space="0" w:color="auto"/>
            </w:tcBorders>
            <w:shd w:val="clear" w:color="auto" w:fill="auto"/>
            <w:noWrap/>
            <w:vAlign w:val="center"/>
            <w:hideMark/>
          </w:tcPr>
          <w:p w14:paraId="78FA9151"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100,00%</w:t>
            </w:r>
          </w:p>
        </w:tc>
        <w:tc>
          <w:tcPr>
            <w:tcW w:w="854" w:type="dxa"/>
            <w:tcBorders>
              <w:top w:val="nil"/>
              <w:left w:val="nil"/>
              <w:bottom w:val="single" w:sz="4" w:space="0" w:color="auto"/>
              <w:right w:val="single" w:sz="4" w:space="0" w:color="auto"/>
            </w:tcBorders>
            <w:shd w:val="clear" w:color="auto" w:fill="auto"/>
            <w:noWrap/>
            <w:vAlign w:val="center"/>
            <w:hideMark/>
          </w:tcPr>
          <w:p w14:paraId="3FA5C05E" w14:textId="77777777" w:rsidR="00D04A51" w:rsidRPr="00B4775B" w:rsidRDefault="00D04A51" w:rsidP="00AB71EE">
            <w:pPr>
              <w:spacing w:after="0" w:line="240" w:lineRule="auto"/>
              <w:ind w:left="56" w:hanging="56"/>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100,00%</w:t>
            </w:r>
          </w:p>
        </w:tc>
      </w:tr>
      <w:tr w:rsidR="00407828" w:rsidRPr="00B4775B" w14:paraId="7DAE1085" w14:textId="77777777" w:rsidTr="00AB71EE">
        <w:trPr>
          <w:trHeight w:val="499"/>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8135C1"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SUELDOS Y SALARIOS</w:t>
            </w:r>
          </w:p>
        </w:tc>
        <w:tc>
          <w:tcPr>
            <w:tcW w:w="1487" w:type="dxa"/>
            <w:tcBorders>
              <w:top w:val="nil"/>
              <w:left w:val="nil"/>
              <w:bottom w:val="single" w:sz="4" w:space="0" w:color="000000"/>
              <w:right w:val="single" w:sz="4" w:space="0" w:color="000000"/>
            </w:tcBorders>
            <w:shd w:val="clear" w:color="auto" w:fill="auto"/>
            <w:vAlign w:val="center"/>
            <w:hideMark/>
          </w:tcPr>
          <w:p w14:paraId="30F7EE87"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971.450.283,00</w:t>
            </w:r>
          </w:p>
        </w:tc>
        <w:tc>
          <w:tcPr>
            <w:tcW w:w="1584" w:type="dxa"/>
            <w:tcBorders>
              <w:top w:val="nil"/>
              <w:left w:val="nil"/>
              <w:bottom w:val="single" w:sz="4" w:space="0" w:color="000000"/>
              <w:right w:val="single" w:sz="4" w:space="0" w:color="000000"/>
            </w:tcBorders>
            <w:shd w:val="clear" w:color="auto" w:fill="auto"/>
            <w:vAlign w:val="center"/>
            <w:hideMark/>
          </w:tcPr>
          <w:p w14:paraId="32867A79"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1.008.493.032,36 </w:t>
            </w:r>
          </w:p>
        </w:tc>
        <w:tc>
          <w:tcPr>
            <w:tcW w:w="1584" w:type="dxa"/>
            <w:tcBorders>
              <w:top w:val="nil"/>
              <w:left w:val="nil"/>
              <w:bottom w:val="single" w:sz="4" w:space="0" w:color="000000"/>
              <w:right w:val="single" w:sz="4" w:space="0" w:color="000000"/>
            </w:tcBorders>
            <w:shd w:val="clear" w:color="auto" w:fill="auto"/>
            <w:vAlign w:val="center"/>
            <w:hideMark/>
          </w:tcPr>
          <w:p w14:paraId="6C154E18"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1.207.907.927,00</w:t>
            </w:r>
          </w:p>
        </w:tc>
        <w:tc>
          <w:tcPr>
            <w:tcW w:w="1584" w:type="dxa"/>
            <w:tcBorders>
              <w:top w:val="nil"/>
              <w:left w:val="nil"/>
              <w:bottom w:val="single" w:sz="4" w:space="0" w:color="000000"/>
              <w:right w:val="nil"/>
            </w:tcBorders>
            <w:shd w:val="clear" w:color="auto" w:fill="auto"/>
            <w:vAlign w:val="center"/>
            <w:hideMark/>
          </w:tcPr>
          <w:p w14:paraId="0861DC45"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625.427.314,00</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D4BE5C2"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11,99%</w:t>
            </w:r>
          </w:p>
        </w:tc>
        <w:tc>
          <w:tcPr>
            <w:tcW w:w="854" w:type="dxa"/>
            <w:tcBorders>
              <w:top w:val="nil"/>
              <w:left w:val="nil"/>
              <w:bottom w:val="single" w:sz="4" w:space="0" w:color="auto"/>
              <w:right w:val="single" w:sz="4" w:space="0" w:color="auto"/>
            </w:tcBorders>
            <w:shd w:val="clear" w:color="auto" w:fill="auto"/>
            <w:noWrap/>
            <w:vAlign w:val="center"/>
            <w:hideMark/>
          </w:tcPr>
          <w:p w14:paraId="53BA2123"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8,10%</w:t>
            </w:r>
          </w:p>
        </w:tc>
        <w:tc>
          <w:tcPr>
            <w:tcW w:w="854" w:type="dxa"/>
            <w:tcBorders>
              <w:top w:val="nil"/>
              <w:left w:val="nil"/>
              <w:bottom w:val="single" w:sz="4" w:space="0" w:color="auto"/>
              <w:right w:val="single" w:sz="4" w:space="0" w:color="auto"/>
            </w:tcBorders>
            <w:shd w:val="clear" w:color="auto" w:fill="auto"/>
            <w:noWrap/>
            <w:vAlign w:val="center"/>
            <w:hideMark/>
          </w:tcPr>
          <w:p w14:paraId="26961781"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2,18%</w:t>
            </w:r>
          </w:p>
        </w:tc>
        <w:tc>
          <w:tcPr>
            <w:tcW w:w="854" w:type="dxa"/>
            <w:tcBorders>
              <w:top w:val="nil"/>
              <w:left w:val="nil"/>
              <w:bottom w:val="single" w:sz="4" w:space="0" w:color="auto"/>
              <w:right w:val="single" w:sz="4" w:space="0" w:color="auto"/>
            </w:tcBorders>
            <w:shd w:val="clear" w:color="auto" w:fill="auto"/>
            <w:noWrap/>
            <w:vAlign w:val="center"/>
            <w:hideMark/>
          </w:tcPr>
          <w:p w14:paraId="671076E5"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2,44%</w:t>
            </w:r>
          </w:p>
        </w:tc>
      </w:tr>
      <w:tr w:rsidR="00407828" w:rsidRPr="00B4775B" w14:paraId="5C1912CB" w14:textId="77777777" w:rsidTr="00AB71EE">
        <w:trPr>
          <w:trHeight w:val="499"/>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9BCBCA6"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PRESTACIONES SOCIALES</w:t>
            </w:r>
          </w:p>
        </w:tc>
        <w:tc>
          <w:tcPr>
            <w:tcW w:w="1487" w:type="dxa"/>
            <w:tcBorders>
              <w:top w:val="nil"/>
              <w:left w:val="nil"/>
              <w:bottom w:val="single" w:sz="4" w:space="0" w:color="000000"/>
              <w:right w:val="single" w:sz="4" w:space="0" w:color="000000"/>
            </w:tcBorders>
            <w:shd w:val="clear" w:color="auto" w:fill="auto"/>
            <w:vAlign w:val="center"/>
            <w:hideMark/>
          </w:tcPr>
          <w:p w14:paraId="789DE95E"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417.082.141,00</w:t>
            </w:r>
          </w:p>
        </w:tc>
        <w:tc>
          <w:tcPr>
            <w:tcW w:w="1584" w:type="dxa"/>
            <w:tcBorders>
              <w:top w:val="nil"/>
              <w:left w:val="nil"/>
              <w:bottom w:val="single" w:sz="4" w:space="0" w:color="000000"/>
              <w:right w:val="single" w:sz="4" w:space="0" w:color="000000"/>
            </w:tcBorders>
            <w:shd w:val="clear" w:color="auto" w:fill="auto"/>
            <w:vAlign w:val="center"/>
            <w:hideMark/>
          </w:tcPr>
          <w:p w14:paraId="5D0EBCC6" w14:textId="31D4079F"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406.442.150,00 </w:t>
            </w:r>
          </w:p>
        </w:tc>
        <w:tc>
          <w:tcPr>
            <w:tcW w:w="1584" w:type="dxa"/>
            <w:tcBorders>
              <w:top w:val="nil"/>
              <w:left w:val="nil"/>
              <w:bottom w:val="single" w:sz="4" w:space="0" w:color="000000"/>
              <w:right w:val="single" w:sz="4" w:space="0" w:color="000000"/>
            </w:tcBorders>
            <w:shd w:val="clear" w:color="auto" w:fill="auto"/>
            <w:vAlign w:val="center"/>
            <w:hideMark/>
          </w:tcPr>
          <w:p w14:paraId="196CDB1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198.110.759,00</w:t>
            </w:r>
          </w:p>
        </w:tc>
        <w:tc>
          <w:tcPr>
            <w:tcW w:w="1584" w:type="dxa"/>
            <w:tcBorders>
              <w:top w:val="nil"/>
              <w:left w:val="nil"/>
              <w:bottom w:val="single" w:sz="4" w:space="0" w:color="000000"/>
              <w:right w:val="nil"/>
            </w:tcBorders>
            <w:shd w:val="clear" w:color="auto" w:fill="auto"/>
            <w:vAlign w:val="center"/>
            <w:hideMark/>
          </w:tcPr>
          <w:p w14:paraId="001CB435"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93.354.140,00</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839FBFD"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5,15%</w:t>
            </w:r>
          </w:p>
        </w:tc>
        <w:tc>
          <w:tcPr>
            <w:tcW w:w="854" w:type="dxa"/>
            <w:tcBorders>
              <w:top w:val="nil"/>
              <w:left w:val="nil"/>
              <w:bottom w:val="single" w:sz="4" w:space="0" w:color="auto"/>
              <w:right w:val="single" w:sz="4" w:space="0" w:color="auto"/>
            </w:tcBorders>
            <w:shd w:val="clear" w:color="auto" w:fill="auto"/>
            <w:noWrap/>
            <w:vAlign w:val="center"/>
            <w:hideMark/>
          </w:tcPr>
          <w:p w14:paraId="13851598"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3,27%</w:t>
            </w:r>
          </w:p>
        </w:tc>
        <w:tc>
          <w:tcPr>
            <w:tcW w:w="854" w:type="dxa"/>
            <w:tcBorders>
              <w:top w:val="nil"/>
              <w:left w:val="nil"/>
              <w:bottom w:val="single" w:sz="4" w:space="0" w:color="auto"/>
              <w:right w:val="single" w:sz="4" w:space="0" w:color="auto"/>
            </w:tcBorders>
            <w:shd w:val="clear" w:color="auto" w:fill="auto"/>
            <w:noWrap/>
            <w:vAlign w:val="center"/>
            <w:hideMark/>
          </w:tcPr>
          <w:p w14:paraId="739A33AB"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0,36%</w:t>
            </w:r>
          </w:p>
        </w:tc>
        <w:tc>
          <w:tcPr>
            <w:tcW w:w="854" w:type="dxa"/>
            <w:tcBorders>
              <w:top w:val="nil"/>
              <w:left w:val="nil"/>
              <w:bottom w:val="single" w:sz="4" w:space="0" w:color="auto"/>
              <w:right w:val="single" w:sz="4" w:space="0" w:color="auto"/>
            </w:tcBorders>
            <w:shd w:val="clear" w:color="auto" w:fill="auto"/>
            <w:noWrap/>
            <w:vAlign w:val="center"/>
            <w:hideMark/>
          </w:tcPr>
          <w:p w14:paraId="7DBD23F3"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0,36%</w:t>
            </w:r>
          </w:p>
        </w:tc>
      </w:tr>
      <w:tr w:rsidR="00407828" w:rsidRPr="00B4775B" w14:paraId="6C4D6E8E" w14:textId="77777777" w:rsidTr="00AB71EE">
        <w:trPr>
          <w:trHeight w:val="72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F2D6C7"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CONTRIBUCIONES INHERENTES A LA NOMINA</w:t>
            </w:r>
          </w:p>
        </w:tc>
        <w:tc>
          <w:tcPr>
            <w:tcW w:w="1487" w:type="dxa"/>
            <w:tcBorders>
              <w:top w:val="nil"/>
              <w:left w:val="nil"/>
              <w:bottom w:val="single" w:sz="4" w:space="0" w:color="000000"/>
              <w:right w:val="single" w:sz="4" w:space="0" w:color="000000"/>
            </w:tcBorders>
            <w:shd w:val="clear" w:color="auto" w:fill="auto"/>
            <w:vAlign w:val="center"/>
            <w:hideMark/>
          </w:tcPr>
          <w:p w14:paraId="272672C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292.698.519,00</w:t>
            </w:r>
          </w:p>
        </w:tc>
        <w:tc>
          <w:tcPr>
            <w:tcW w:w="1584" w:type="dxa"/>
            <w:tcBorders>
              <w:top w:val="nil"/>
              <w:left w:val="nil"/>
              <w:bottom w:val="single" w:sz="4" w:space="0" w:color="000000"/>
              <w:right w:val="single" w:sz="4" w:space="0" w:color="000000"/>
            </w:tcBorders>
            <w:shd w:val="clear" w:color="auto" w:fill="auto"/>
            <w:vAlign w:val="center"/>
            <w:hideMark/>
          </w:tcPr>
          <w:p w14:paraId="090CFD28" w14:textId="2E351FBA"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343.823.856,00 </w:t>
            </w:r>
          </w:p>
        </w:tc>
        <w:tc>
          <w:tcPr>
            <w:tcW w:w="1584" w:type="dxa"/>
            <w:tcBorders>
              <w:top w:val="nil"/>
              <w:left w:val="nil"/>
              <w:bottom w:val="single" w:sz="4" w:space="0" w:color="000000"/>
              <w:right w:val="single" w:sz="4" w:space="0" w:color="000000"/>
            </w:tcBorders>
            <w:shd w:val="clear" w:color="auto" w:fill="auto"/>
            <w:vAlign w:val="center"/>
            <w:hideMark/>
          </w:tcPr>
          <w:p w14:paraId="52588CFF"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495.626.704,00</w:t>
            </w:r>
          </w:p>
        </w:tc>
        <w:tc>
          <w:tcPr>
            <w:tcW w:w="1584" w:type="dxa"/>
            <w:tcBorders>
              <w:top w:val="nil"/>
              <w:left w:val="nil"/>
              <w:bottom w:val="single" w:sz="4" w:space="0" w:color="000000"/>
              <w:right w:val="nil"/>
            </w:tcBorders>
            <w:shd w:val="clear" w:color="auto" w:fill="auto"/>
            <w:vAlign w:val="center"/>
            <w:hideMark/>
          </w:tcPr>
          <w:p w14:paraId="2A25E596"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147.645.900,00</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AE561E5"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3,61%</w:t>
            </w:r>
          </w:p>
        </w:tc>
        <w:tc>
          <w:tcPr>
            <w:tcW w:w="854" w:type="dxa"/>
            <w:tcBorders>
              <w:top w:val="nil"/>
              <w:left w:val="nil"/>
              <w:bottom w:val="single" w:sz="4" w:space="0" w:color="auto"/>
              <w:right w:val="single" w:sz="4" w:space="0" w:color="auto"/>
            </w:tcBorders>
            <w:shd w:val="clear" w:color="auto" w:fill="auto"/>
            <w:noWrap/>
            <w:vAlign w:val="center"/>
            <w:hideMark/>
          </w:tcPr>
          <w:p w14:paraId="1CE93CB9"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2,76%</w:t>
            </w:r>
          </w:p>
        </w:tc>
        <w:tc>
          <w:tcPr>
            <w:tcW w:w="854" w:type="dxa"/>
            <w:tcBorders>
              <w:top w:val="nil"/>
              <w:left w:val="nil"/>
              <w:bottom w:val="single" w:sz="4" w:space="0" w:color="auto"/>
              <w:right w:val="single" w:sz="4" w:space="0" w:color="auto"/>
            </w:tcBorders>
            <w:shd w:val="clear" w:color="auto" w:fill="auto"/>
            <w:noWrap/>
            <w:vAlign w:val="center"/>
            <w:hideMark/>
          </w:tcPr>
          <w:p w14:paraId="3ACB5754"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0,89%</w:t>
            </w:r>
          </w:p>
        </w:tc>
        <w:tc>
          <w:tcPr>
            <w:tcW w:w="854" w:type="dxa"/>
            <w:tcBorders>
              <w:top w:val="nil"/>
              <w:left w:val="nil"/>
              <w:bottom w:val="single" w:sz="4" w:space="0" w:color="auto"/>
              <w:right w:val="single" w:sz="4" w:space="0" w:color="auto"/>
            </w:tcBorders>
            <w:shd w:val="clear" w:color="auto" w:fill="auto"/>
            <w:noWrap/>
            <w:vAlign w:val="center"/>
            <w:hideMark/>
          </w:tcPr>
          <w:p w14:paraId="25E20E5B"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0,58%</w:t>
            </w:r>
          </w:p>
        </w:tc>
      </w:tr>
      <w:tr w:rsidR="00407828" w:rsidRPr="00B4775B" w14:paraId="1DFF1BFD" w14:textId="77777777" w:rsidTr="00AB71EE">
        <w:trPr>
          <w:trHeight w:val="499"/>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19731F2"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ADQUISICION DE BIENES Y SERVICIOS</w:t>
            </w:r>
          </w:p>
        </w:tc>
        <w:tc>
          <w:tcPr>
            <w:tcW w:w="1487" w:type="dxa"/>
            <w:tcBorders>
              <w:top w:val="nil"/>
              <w:left w:val="nil"/>
              <w:bottom w:val="single" w:sz="4" w:space="0" w:color="000000"/>
              <w:right w:val="single" w:sz="4" w:space="0" w:color="000000"/>
            </w:tcBorders>
            <w:shd w:val="clear" w:color="auto" w:fill="auto"/>
            <w:vAlign w:val="center"/>
            <w:hideMark/>
          </w:tcPr>
          <w:p w14:paraId="5064149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437.768.314,00</w:t>
            </w:r>
          </w:p>
        </w:tc>
        <w:tc>
          <w:tcPr>
            <w:tcW w:w="1584" w:type="dxa"/>
            <w:tcBorders>
              <w:top w:val="nil"/>
              <w:left w:val="nil"/>
              <w:bottom w:val="single" w:sz="4" w:space="0" w:color="000000"/>
              <w:right w:val="single" w:sz="4" w:space="0" w:color="000000"/>
            </w:tcBorders>
            <w:shd w:val="clear" w:color="auto" w:fill="auto"/>
            <w:vAlign w:val="center"/>
            <w:hideMark/>
          </w:tcPr>
          <w:p w14:paraId="2A75B7B3"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1.569.945.981,74 </w:t>
            </w:r>
          </w:p>
        </w:tc>
        <w:tc>
          <w:tcPr>
            <w:tcW w:w="1584" w:type="dxa"/>
            <w:tcBorders>
              <w:top w:val="nil"/>
              <w:left w:val="nil"/>
              <w:bottom w:val="single" w:sz="4" w:space="0" w:color="000000"/>
              <w:right w:val="single" w:sz="4" w:space="0" w:color="000000"/>
            </w:tcBorders>
            <w:shd w:val="clear" w:color="auto" w:fill="auto"/>
            <w:vAlign w:val="center"/>
            <w:hideMark/>
          </w:tcPr>
          <w:p w14:paraId="01150A46"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1.045.558.415,07</w:t>
            </w:r>
          </w:p>
        </w:tc>
        <w:tc>
          <w:tcPr>
            <w:tcW w:w="1584" w:type="dxa"/>
            <w:tcBorders>
              <w:top w:val="nil"/>
              <w:left w:val="nil"/>
              <w:bottom w:val="single" w:sz="4" w:space="0" w:color="000000"/>
              <w:right w:val="nil"/>
            </w:tcBorders>
            <w:shd w:val="clear" w:color="auto" w:fill="auto"/>
            <w:vAlign w:val="center"/>
            <w:hideMark/>
          </w:tcPr>
          <w:p w14:paraId="1F37D468"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458.514.617,00</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BDC5D5E"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5,41%</w:t>
            </w:r>
          </w:p>
        </w:tc>
        <w:tc>
          <w:tcPr>
            <w:tcW w:w="854" w:type="dxa"/>
            <w:tcBorders>
              <w:top w:val="nil"/>
              <w:left w:val="nil"/>
              <w:bottom w:val="single" w:sz="4" w:space="0" w:color="auto"/>
              <w:right w:val="single" w:sz="4" w:space="0" w:color="auto"/>
            </w:tcBorders>
            <w:shd w:val="clear" w:color="auto" w:fill="auto"/>
            <w:noWrap/>
            <w:vAlign w:val="center"/>
            <w:hideMark/>
          </w:tcPr>
          <w:p w14:paraId="0FF6BE59"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12,61%</w:t>
            </w:r>
          </w:p>
        </w:tc>
        <w:tc>
          <w:tcPr>
            <w:tcW w:w="854" w:type="dxa"/>
            <w:tcBorders>
              <w:top w:val="nil"/>
              <w:left w:val="nil"/>
              <w:bottom w:val="single" w:sz="4" w:space="0" w:color="auto"/>
              <w:right w:val="single" w:sz="4" w:space="0" w:color="auto"/>
            </w:tcBorders>
            <w:shd w:val="clear" w:color="auto" w:fill="auto"/>
            <w:noWrap/>
            <w:vAlign w:val="center"/>
            <w:hideMark/>
          </w:tcPr>
          <w:p w14:paraId="07F11A6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1,88%</w:t>
            </w:r>
          </w:p>
        </w:tc>
        <w:tc>
          <w:tcPr>
            <w:tcW w:w="854" w:type="dxa"/>
            <w:tcBorders>
              <w:top w:val="nil"/>
              <w:left w:val="nil"/>
              <w:bottom w:val="single" w:sz="4" w:space="0" w:color="auto"/>
              <w:right w:val="single" w:sz="4" w:space="0" w:color="auto"/>
            </w:tcBorders>
            <w:shd w:val="clear" w:color="auto" w:fill="auto"/>
            <w:noWrap/>
            <w:vAlign w:val="center"/>
            <w:hideMark/>
          </w:tcPr>
          <w:p w14:paraId="478D97A3"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1,79%</w:t>
            </w:r>
          </w:p>
        </w:tc>
      </w:tr>
      <w:tr w:rsidR="00407828" w:rsidRPr="00B4775B" w14:paraId="3B78E8E5" w14:textId="77777777" w:rsidTr="00AB71EE">
        <w:trPr>
          <w:trHeight w:val="499"/>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EE16F3B"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TRANSFERENCIAS CORRIENTES</w:t>
            </w:r>
          </w:p>
        </w:tc>
        <w:tc>
          <w:tcPr>
            <w:tcW w:w="1487" w:type="dxa"/>
            <w:tcBorders>
              <w:top w:val="nil"/>
              <w:left w:val="nil"/>
              <w:bottom w:val="single" w:sz="4" w:space="0" w:color="000000"/>
              <w:right w:val="single" w:sz="4" w:space="0" w:color="000000"/>
            </w:tcBorders>
            <w:shd w:val="clear" w:color="auto" w:fill="auto"/>
            <w:vAlign w:val="center"/>
            <w:hideMark/>
          </w:tcPr>
          <w:p w14:paraId="09751EBA"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20.763.506,00</w:t>
            </w:r>
          </w:p>
        </w:tc>
        <w:tc>
          <w:tcPr>
            <w:tcW w:w="1584" w:type="dxa"/>
            <w:tcBorders>
              <w:top w:val="nil"/>
              <w:left w:val="nil"/>
              <w:bottom w:val="single" w:sz="4" w:space="0" w:color="000000"/>
              <w:right w:val="single" w:sz="4" w:space="0" w:color="000000"/>
            </w:tcBorders>
            <w:shd w:val="clear" w:color="auto" w:fill="auto"/>
            <w:vAlign w:val="center"/>
            <w:hideMark/>
          </w:tcPr>
          <w:p w14:paraId="6D287572" w14:textId="397726E6"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35.917.970,00 </w:t>
            </w:r>
          </w:p>
        </w:tc>
        <w:tc>
          <w:tcPr>
            <w:tcW w:w="1584" w:type="dxa"/>
            <w:tcBorders>
              <w:top w:val="nil"/>
              <w:left w:val="nil"/>
              <w:bottom w:val="single" w:sz="4" w:space="0" w:color="000000"/>
              <w:right w:val="single" w:sz="4" w:space="0" w:color="000000"/>
            </w:tcBorders>
            <w:shd w:val="clear" w:color="auto" w:fill="auto"/>
            <w:vAlign w:val="center"/>
            <w:hideMark/>
          </w:tcPr>
          <w:p w14:paraId="442E993D"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5.114.016,70</w:t>
            </w:r>
          </w:p>
        </w:tc>
        <w:tc>
          <w:tcPr>
            <w:tcW w:w="1584" w:type="dxa"/>
            <w:tcBorders>
              <w:top w:val="nil"/>
              <w:left w:val="nil"/>
              <w:bottom w:val="single" w:sz="4" w:space="0" w:color="000000"/>
              <w:right w:val="nil"/>
            </w:tcBorders>
            <w:shd w:val="clear" w:color="auto" w:fill="auto"/>
            <w:vAlign w:val="center"/>
            <w:hideMark/>
          </w:tcPr>
          <w:p w14:paraId="4AB998B2"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2.680.315,00</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D23AED8"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0,26%</w:t>
            </w:r>
          </w:p>
        </w:tc>
        <w:tc>
          <w:tcPr>
            <w:tcW w:w="854" w:type="dxa"/>
            <w:tcBorders>
              <w:top w:val="nil"/>
              <w:left w:val="nil"/>
              <w:bottom w:val="single" w:sz="4" w:space="0" w:color="auto"/>
              <w:right w:val="single" w:sz="4" w:space="0" w:color="auto"/>
            </w:tcBorders>
            <w:shd w:val="clear" w:color="auto" w:fill="auto"/>
            <w:noWrap/>
            <w:vAlign w:val="center"/>
            <w:hideMark/>
          </w:tcPr>
          <w:p w14:paraId="6CF7679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0,29%</w:t>
            </w:r>
          </w:p>
        </w:tc>
        <w:tc>
          <w:tcPr>
            <w:tcW w:w="854" w:type="dxa"/>
            <w:tcBorders>
              <w:top w:val="nil"/>
              <w:left w:val="nil"/>
              <w:bottom w:val="single" w:sz="4" w:space="0" w:color="auto"/>
              <w:right w:val="single" w:sz="4" w:space="0" w:color="auto"/>
            </w:tcBorders>
            <w:shd w:val="clear" w:color="auto" w:fill="auto"/>
            <w:noWrap/>
            <w:vAlign w:val="center"/>
            <w:hideMark/>
          </w:tcPr>
          <w:p w14:paraId="6A4CEA02"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0,01%</w:t>
            </w:r>
          </w:p>
        </w:tc>
        <w:tc>
          <w:tcPr>
            <w:tcW w:w="854" w:type="dxa"/>
            <w:tcBorders>
              <w:top w:val="nil"/>
              <w:left w:val="nil"/>
              <w:bottom w:val="single" w:sz="4" w:space="0" w:color="auto"/>
              <w:right w:val="single" w:sz="4" w:space="0" w:color="auto"/>
            </w:tcBorders>
            <w:shd w:val="clear" w:color="auto" w:fill="auto"/>
            <w:noWrap/>
            <w:vAlign w:val="center"/>
            <w:hideMark/>
          </w:tcPr>
          <w:p w14:paraId="23BA41BE"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0,01%</w:t>
            </w:r>
          </w:p>
        </w:tc>
      </w:tr>
      <w:tr w:rsidR="00407828" w:rsidRPr="00B4775B" w14:paraId="357D1DE9" w14:textId="77777777" w:rsidTr="00AB71EE">
        <w:trPr>
          <w:trHeight w:val="93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88B6EFC"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GASTOS POR TRIBUTOS, TASAS, CONTRIBUCIONES, MULTAS, SANCIONES E INTERESES DE MORA</w:t>
            </w:r>
          </w:p>
        </w:tc>
        <w:tc>
          <w:tcPr>
            <w:tcW w:w="1487" w:type="dxa"/>
            <w:tcBorders>
              <w:top w:val="nil"/>
              <w:left w:val="nil"/>
              <w:bottom w:val="single" w:sz="4" w:space="0" w:color="000000"/>
              <w:right w:val="single" w:sz="4" w:space="0" w:color="000000"/>
            </w:tcBorders>
            <w:shd w:val="clear" w:color="auto" w:fill="auto"/>
            <w:vAlign w:val="center"/>
            <w:hideMark/>
          </w:tcPr>
          <w:p w14:paraId="082D9291"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24.542.292,00</w:t>
            </w:r>
          </w:p>
        </w:tc>
        <w:tc>
          <w:tcPr>
            <w:tcW w:w="1584" w:type="dxa"/>
            <w:tcBorders>
              <w:top w:val="nil"/>
              <w:left w:val="nil"/>
              <w:bottom w:val="single" w:sz="4" w:space="0" w:color="000000"/>
              <w:right w:val="single" w:sz="4" w:space="0" w:color="000000"/>
            </w:tcBorders>
            <w:shd w:val="clear" w:color="auto" w:fill="auto"/>
            <w:vAlign w:val="center"/>
            <w:hideMark/>
          </w:tcPr>
          <w:p w14:paraId="575C700F" w14:textId="2B1C1461"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30.014.825,00 </w:t>
            </w:r>
          </w:p>
        </w:tc>
        <w:tc>
          <w:tcPr>
            <w:tcW w:w="1584" w:type="dxa"/>
            <w:tcBorders>
              <w:top w:val="nil"/>
              <w:left w:val="nil"/>
              <w:bottom w:val="single" w:sz="4" w:space="0" w:color="000000"/>
              <w:right w:val="single" w:sz="4" w:space="0" w:color="000000"/>
            </w:tcBorders>
            <w:shd w:val="clear" w:color="auto" w:fill="auto"/>
            <w:vAlign w:val="center"/>
            <w:hideMark/>
          </w:tcPr>
          <w:p w14:paraId="1043CFCF"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34.110.646,70</w:t>
            </w:r>
          </w:p>
        </w:tc>
        <w:tc>
          <w:tcPr>
            <w:tcW w:w="1584" w:type="dxa"/>
            <w:tcBorders>
              <w:top w:val="nil"/>
              <w:left w:val="nil"/>
              <w:bottom w:val="single" w:sz="4" w:space="0" w:color="000000"/>
              <w:right w:val="nil"/>
            </w:tcBorders>
            <w:shd w:val="clear" w:color="auto" w:fill="auto"/>
            <w:vAlign w:val="center"/>
            <w:hideMark/>
          </w:tcPr>
          <w:p w14:paraId="1488024E"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67.434.017,00</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0CD3677"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0,30%</w:t>
            </w:r>
          </w:p>
        </w:tc>
        <w:tc>
          <w:tcPr>
            <w:tcW w:w="854" w:type="dxa"/>
            <w:tcBorders>
              <w:top w:val="nil"/>
              <w:left w:val="nil"/>
              <w:bottom w:val="single" w:sz="4" w:space="0" w:color="auto"/>
              <w:right w:val="single" w:sz="4" w:space="0" w:color="auto"/>
            </w:tcBorders>
            <w:shd w:val="clear" w:color="auto" w:fill="auto"/>
            <w:noWrap/>
            <w:vAlign w:val="center"/>
            <w:hideMark/>
          </w:tcPr>
          <w:p w14:paraId="1BAF3BB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0,24%</w:t>
            </w:r>
          </w:p>
        </w:tc>
        <w:tc>
          <w:tcPr>
            <w:tcW w:w="854" w:type="dxa"/>
            <w:tcBorders>
              <w:top w:val="nil"/>
              <w:left w:val="nil"/>
              <w:bottom w:val="single" w:sz="4" w:space="0" w:color="auto"/>
              <w:right w:val="single" w:sz="4" w:space="0" w:color="auto"/>
            </w:tcBorders>
            <w:shd w:val="clear" w:color="auto" w:fill="auto"/>
            <w:noWrap/>
            <w:vAlign w:val="center"/>
            <w:hideMark/>
          </w:tcPr>
          <w:p w14:paraId="2C919B37"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0,06%</w:t>
            </w:r>
          </w:p>
        </w:tc>
        <w:tc>
          <w:tcPr>
            <w:tcW w:w="854" w:type="dxa"/>
            <w:tcBorders>
              <w:top w:val="nil"/>
              <w:left w:val="nil"/>
              <w:bottom w:val="single" w:sz="4" w:space="0" w:color="auto"/>
              <w:right w:val="single" w:sz="4" w:space="0" w:color="auto"/>
            </w:tcBorders>
            <w:shd w:val="clear" w:color="auto" w:fill="auto"/>
            <w:noWrap/>
            <w:vAlign w:val="center"/>
            <w:hideMark/>
          </w:tcPr>
          <w:p w14:paraId="68FC635F"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0,26%</w:t>
            </w:r>
          </w:p>
        </w:tc>
      </w:tr>
      <w:tr w:rsidR="00407828" w:rsidRPr="00B4775B" w14:paraId="1B5E091C" w14:textId="77777777" w:rsidTr="00AB71EE">
        <w:trPr>
          <w:trHeight w:val="499"/>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BF14ACA" w14:textId="77777777" w:rsidR="00D04A51" w:rsidRPr="00B4775B" w:rsidRDefault="00D04A51" w:rsidP="00AB71EE">
            <w:pPr>
              <w:spacing w:after="0" w:line="240" w:lineRule="auto"/>
              <w:rPr>
                <w:rFonts w:eastAsia="Times New Roman" w:cstheme="minorHAnsi"/>
                <w:color w:val="000000"/>
                <w:kern w:val="0"/>
                <w:sz w:val="18"/>
                <w:szCs w:val="18"/>
                <w:lang w:eastAsia="es-CO"/>
                <w14:ligatures w14:val="none"/>
              </w:rPr>
            </w:pPr>
            <w:r w:rsidRPr="00B4775B">
              <w:rPr>
                <w:rFonts w:eastAsia="Times New Roman" w:cstheme="minorHAnsi"/>
                <w:color w:val="000000"/>
                <w:kern w:val="0"/>
                <w:sz w:val="18"/>
                <w:szCs w:val="18"/>
                <w:lang w:eastAsia="es-CO"/>
                <w14:ligatures w14:val="none"/>
              </w:rPr>
              <w:t>INVERSION</w:t>
            </w:r>
          </w:p>
        </w:tc>
        <w:tc>
          <w:tcPr>
            <w:tcW w:w="1487" w:type="dxa"/>
            <w:tcBorders>
              <w:top w:val="nil"/>
              <w:left w:val="nil"/>
              <w:bottom w:val="single" w:sz="4" w:space="0" w:color="000000"/>
              <w:right w:val="single" w:sz="4" w:space="0" w:color="000000"/>
            </w:tcBorders>
            <w:shd w:val="clear" w:color="auto" w:fill="auto"/>
            <w:vAlign w:val="center"/>
            <w:hideMark/>
          </w:tcPr>
          <w:p w14:paraId="12CEE461"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5.934.996.505,64</w:t>
            </w:r>
          </w:p>
        </w:tc>
        <w:tc>
          <w:tcPr>
            <w:tcW w:w="1584" w:type="dxa"/>
            <w:tcBorders>
              <w:top w:val="nil"/>
              <w:left w:val="nil"/>
              <w:bottom w:val="single" w:sz="4" w:space="0" w:color="000000"/>
              <w:right w:val="single" w:sz="4" w:space="0" w:color="000000"/>
            </w:tcBorders>
            <w:shd w:val="clear" w:color="auto" w:fill="auto"/>
            <w:vAlign w:val="center"/>
            <w:hideMark/>
          </w:tcPr>
          <w:p w14:paraId="261C0B2C"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 xml:space="preserve">  9.051.917.441,56 </w:t>
            </w:r>
          </w:p>
        </w:tc>
        <w:tc>
          <w:tcPr>
            <w:tcW w:w="1584" w:type="dxa"/>
            <w:tcBorders>
              <w:top w:val="nil"/>
              <w:left w:val="nil"/>
              <w:bottom w:val="single" w:sz="4" w:space="0" w:color="000000"/>
              <w:right w:val="single" w:sz="4" w:space="0" w:color="000000"/>
            </w:tcBorders>
            <w:shd w:val="clear" w:color="auto" w:fill="auto"/>
            <w:vAlign w:val="center"/>
            <w:hideMark/>
          </w:tcPr>
          <w:p w14:paraId="1CE557BA"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52.533.783.970,52</w:t>
            </w:r>
          </w:p>
        </w:tc>
        <w:tc>
          <w:tcPr>
            <w:tcW w:w="1584" w:type="dxa"/>
            <w:tcBorders>
              <w:top w:val="nil"/>
              <w:left w:val="nil"/>
              <w:bottom w:val="single" w:sz="4" w:space="0" w:color="000000"/>
              <w:right w:val="nil"/>
            </w:tcBorders>
            <w:shd w:val="clear" w:color="auto" w:fill="auto"/>
            <w:vAlign w:val="center"/>
            <w:hideMark/>
          </w:tcPr>
          <w:p w14:paraId="25632BA6"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24.241.687.888,66</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88E582B"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73,28%</w:t>
            </w:r>
          </w:p>
        </w:tc>
        <w:tc>
          <w:tcPr>
            <w:tcW w:w="854" w:type="dxa"/>
            <w:tcBorders>
              <w:top w:val="nil"/>
              <w:left w:val="nil"/>
              <w:bottom w:val="single" w:sz="4" w:space="0" w:color="auto"/>
              <w:right w:val="single" w:sz="4" w:space="0" w:color="auto"/>
            </w:tcBorders>
            <w:shd w:val="clear" w:color="auto" w:fill="auto"/>
            <w:noWrap/>
            <w:vAlign w:val="center"/>
            <w:hideMark/>
          </w:tcPr>
          <w:p w14:paraId="37D953CC"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72,73%</w:t>
            </w:r>
          </w:p>
        </w:tc>
        <w:tc>
          <w:tcPr>
            <w:tcW w:w="854" w:type="dxa"/>
            <w:tcBorders>
              <w:top w:val="nil"/>
              <w:left w:val="nil"/>
              <w:bottom w:val="single" w:sz="4" w:space="0" w:color="auto"/>
              <w:right w:val="single" w:sz="4" w:space="0" w:color="auto"/>
            </w:tcBorders>
            <w:shd w:val="clear" w:color="auto" w:fill="auto"/>
            <w:noWrap/>
            <w:vAlign w:val="center"/>
            <w:hideMark/>
          </w:tcPr>
          <w:p w14:paraId="27707B59"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94,62%</w:t>
            </w:r>
          </w:p>
        </w:tc>
        <w:tc>
          <w:tcPr>
            <w:tcW w:w="854" w:type="dxa"/>
            <w:tcBorders>
              <w:top w:val="nil"/>
              <w:left w:val="nil"/>
              <w:bottom w:val="single" w:sz="4" w:space="0" w:color="auto"/>
              <w:right w:val="single" w:sz="4" w:space="0" w:color="auto"/>
            </w:tcBorders>
            <w:shd w:val="clear" w:color="auto" w:fill="auto"/>
            <w:noWrap/>
            <w:vAlign w:val="center"/>
            <w:hideMark/>
          </w:tcPr>
          <w:p w14:paraId="2138CEB0" w14:textId="77777777" w:rsidR="00D04A51" w:rsidRPr="00B4775B" w:rsidRDefault="00D04A51" w:rsidP="00AB71EE">
            <w:pPr>
              <w:spacing w:after="0" w:line="240" w:lineRule="auto"/>
              <w:jc w:val="right"/>
              <w:rPr>
                <w:rFonts w:eastAsia="Times New Roman" w:cstheme="minorHAnsi"/>
                <w:color w:val="000000"/>
                <w:kern w:val="0"/>
                <w:sz w:val="19"/>
                <w:szCs w:val="19"/>
                <w:lang w:eastAsia="es-CO"/>
                <w14:ligatures w14:val="none"/>
              </w:rPr>
            </w:pPr>
            <w:r w:rsidRPr="00B4775B">
              <w:rPr>
                <w:rFonts w:eastAsia="Times New Roman" w:cstheme="minorHAnsi"/>
                <w:color w:val="000000"/>
                <w:kern w:val="0"/>
                <w:sz w:val="19"/>
                <w:szCs w:val="19"/>
                <w:lang w:eastAsia="es-CO"/>
                <w14:ligatures w14:val="none"/>
              </w:rPr>
              <w:t>94,56%</w:t>
            </w:r>
          </w:p>
        </w:tc>
      </w:tr>
    </w:tbl>
    <w:p w14:paraId="6EE3E2FD" w14:textId="77777777" w:rsidR="00AB71EE" w:rsidRDefault="00AB71EE" w:rsidP="00AB71EE">
      <w:pPr>
        <w:rPr>
          <w:rFonts w:ascii="Arial" w:hAnsi="Arial" w:cs="Arial"/>
          <w:b/>
          <w:bCs/>
          <w:sz w:val="20"/>
          <w:szCs w:val="20"/>
        </w:rPr>
      </w:pPr>
    </w:p>
    <w:p w14:paraId="6AE2BAA0" w14:textId="48CF419B" w:rsidR="00D04A51" w:rsidRDefault="00AB71EE" w:rsidP="00AB71EE">
      <w:pPr>
        <w:rPr>
          <w:b/>
          <w:bCs/>
        </w:rPr>
      </w:pPr>
      <w:r>
        <w:rPr>
          <w:noProof/>
          <w:sz w:val="24"/>
          <w:szCs w:val="24"/>
        </w:rPr>
        <w:drawing>
          <wp:anchor distT="0" distB="0" distL="114300" distR="114300" simplePos="0" relativeHeight="251669504" behindDoc="1" locked="0" layoutInCell="1" allowOverlap="1" wp14:anchorId="2166B3B3" wp14:editId="4326E23E">
            <wp:simplePos x="0" y="0"/>
            <wp:positionH relativeFrom="column">
              <wp:posOffset>1992937</wp:posOffset>
            </wp:positionH>
            <wp:positionV relativeFrom="paragraph">
              <wp:posOffset>212090</wp:posOffset>
            </wp:positionV>
            <wp:extent cx="828675" cy="228600"/>
            <wp:effectExtent l="0" t="0" r="9525" b="0"/>
            <wp:wrapNone/>
            <wp:docPr id="842072119" name="Imagen 84207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68261" name="Imagen 1025668261"/>
                    <pic:cNvPicPr/>
                  </pic:nvPicPr>
                  <pic:blipFill>
                    <a:blip r:embed="rId11">
                      <a:extLst>
                        <a:ext uri="{28A0092B-C50C-407E-A947-70E740481C1C}">
                          <a14:useLocalDpi xmlns:a14="http://schemas.microsoft.com/office/drawing/2010/main" val="0"/>
                        </a:ext>
                      </a:extLst>
                    </a:blip>
                    <a:stretch>
                      <a:fillRect/>
                    </a:stretch>
                  </pic:blipFill>
                  <pic:spPr>
                    <a:xfrm>
                      <a:off x="0" y="0"/>
                      <a:ext cx="828675" cy="228600"/>
                    </a:xfrm>
                    <a:prstGeom prst="rect">
                      <a:avLst/>
                    </a:prstGeom>
                  </pic:spPr>
                </pic:pic>
              </a:graphicData>
            </a:graphic>
            <wp14:sizeRelH relativeFrom="page">
              <wp14:pctWidth>0</wp14:pctWidth>
            </wp14:sizeRelH>
            <wp14:sizeRelV relativeFrom="page">
              <wp14:pctHeight>0</wp14:pctHeight>
            </wp14:sizeRelV>
          </wp:anchor>
        </w:drawing>
      </w:r>
      <w:r w:rsidRPr="00BD6FE1">
        <w:rPr>
          <w:rFonts w:ascii="Arial" w:hAnsi="Arial" w:cs="Arial"/>
          <w:b/>
          <w:bCs/>
          <w:sz w:val="20"/>
          <w:szCs w:val="20"/>
        </w:rPr>
        <w:t>Formato 6. Comparación de Activos Fijos</w:t>
      </w:r>
    </w:p>
    <w:p w14:paraId="5FA9658B" w14:textId="574F3D4F" w:rsidR="00AB71EE" w:rsidRPr="00AB71EE" w:rsidRDefault="00AB71EE" w:rsidP="00AB71EE">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sidR="00207912">
        <w:rPr>
          <w:rFonts w:ascii="Arial" w:eastAsia="Times New Roman" w:hAnsi="Arial" w:cs="Arial"/>
          <w:b/>
          <w:bCs/>
          <w:i/>
          <w:iCs/>
          <w:sz w:val="20"/>
          <w:szCs w:val="20"/>
        </w:rPr>
        <w:t>6</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tbl>
      <w:tblPr>
        <w:tblW w:w="10692" w:type="dxa"/>
        <w:tblInd w:w="-509" w:type="dxa"/>
        <w:tblCellMar>
          <w:left w:w="70" w:type="dxa"/>
          <w:right w:w="70" w:type="dxa"/>
        </w:tblCellMar>
        <w:tblLook w:val="04A0" w:firstRow="1" w:lastRow="0" w:firstColumn="1" w:lastColumn="0" w:noHBand="0" w:noVBand="1"/>
      </w:tblPr>
      <w:tblGrid>
        <w:gridCol w:w="4812"/>
        <w:gridCol w:w="1411"/>
        <w:gridCol w:w="1420"/>
        <w:gridCol w:w="1698"/>
        <w:gridCol w:w="1351"/>
      </w:tblGrid>
      <w:tr w:rsidR="00D4373D" w:rsidRPr="00D4373D" w14:paraId="5B74B025" w14:textId="77777777" w:rsidTr="00D4373D">
        <w:trPr>
          <w:trHeight w:val="525"/>
        </w:trPr>
        <w:tc>
          <w:tcPr>
            <w:tcW w:w="4812" w:type="dxa"/>
            <w:tcBorders>
              <w:top w:val="double" w:sz="6" w:space="0" w:color="auto"/>
              <w:left w:val="double" w:sz="6" w:space="0" w:color="auto"/>
              <w:bottom w:val="single" w:sz="4" w:space="0" w:color="auto"/>
              <w:right w:val="single" w:sz="4" w:space="0" w:color="auto"/>
            </w:tcBorders>
            <w:shd w:val="clear" w:color="000000" w:fill="FFFFFF"/>
            <w:vAlign w:val="center"/>
            <w:hideMark/>
          </w:tcPr>
          <w:p w14:paraId="746050E3"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NOMBRE</w:t>
            </w:r>
          </w:p>
        </w:tc>
        <w:tc>
          <w:tcPr>
            <w:tcW w:w="1411" w:type="dxa"/>
            <w:tcBorders>
              <w:top w:val="double" w:sz="6" w:space="0" w:color="auto"/>
              <w:left w:val="nil"/>
              <w:bottom w:val="single" w:sz="4" w:space="0" w:color="auto"/>
              <w:right w:val="single" w:sz="4" w:space="0" w:color="auto"/>
            </w:tcBorders>
            <w:shd w:val="clear" w:color="000000" w:fill="FFFFFF"/>
            <w:vAlign w:val="center"/>
            <w:hideMark/>
          </w:tcPr>
          <w:p w14:paraId="2E0C16FE"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SALDO FINAL 2020</w:t>
            </w:r>
          </w:p>
        </w:tc>
        <w:tc>
          <w:tcPr>
            <w:tcW w:w="1420" w:type="dxa"/>
            <w:tcBorders>
              <w:top w:val="double" w:sz="6" w:space="0" w:color="auto"/>
              <w:left w:val="nil"/>
              <w:bottom w:val="single" w:sz="4" w:space="0" w:color="auto"/>
              <w:right w:val="single" w:sz="4" w:space="0" w:color="auto"/>
            </w:tcBorders>
            <w:shd w:val="clear" w:color="000000" w:fill="FFFFFF"/>
            <w:vAlign w:val="center"/>
            <w:hideMark/>
          </w:tcPr>
          <w:p w14:paraId="20DAD1F0"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SALDO FINAL 2022</w:t>
            </w:r>
          </w:p>
        </w:tc>
        <w:tc>
          <w:tcPr>
            <w:tcW w:w="1698" w:type="dxa"/>
            <w:tcBorders>
              <w:top w:val="double" w:sz="6" w:space="0" w:color="auto"/>
              <w:left w:val="nil"/>
              <w:bottom w:val="single" w:sz="4" w:space="0" w:color="auto"/>
              <w:right w:val="single" w:sz="4" w:space="0" w:color="auto"/>
            </w:tcBorders>
            <w:shd w:val="clear" w:color="000000" w:fill="FFFFFF"/>
            <w:vAlign w:val="center"/>
            <w:hideMark/>
          </w:tcPr>
          <w:p w14:paraId="05B4987E"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VARIACION ABSOLUTA</w:t>
            </w:r>
          </w:p>
        </w:tc>
        <w:tc>
          <w:tcPr>
            <w:tcW w:w="1351" w:type="dxa"/>
            <w:tcBorders>
              <w:top w:val="double" w:sz="6" w:space="0" w:color="auto"/>
              <w:left w:val="nil"/>
              <w:bottom w:val="single" w:sz="4" w:space="0" w:color="auto"/>
              <w:right w:val="double" w:sz="6" w:space="0" w:color="auto"/>
            </w:tcBorders>
            <w:shd w:val="clear" w:color="000000" w:fill="FFFFFF"/>
            <w:vAlign w:val="center"/>
            <w:hideMark/>
          </w:tcPr>
          <w:p w14:paraId="7C4AC501"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VARIACION RELATIVA</w:t>
            </w:r>
          </w:p>
        </w:tc>
      </w:tr>
      <w:tr w:rsidR="00D4373D" w:rsidRPr="00D4373D" w14:paraId="2EF3E002" w14:textId="77777777" w:rsidTr="00D4373D">
        <w:trPr>
          <w:trHeight w:val="300"/>
        </w:trPr>
        <w:tc>
          <w:tcPr>
            <w:tcW w:w="4812" w:type="dxa"/>
            <w:tcBorders>
              <w:top w:val="nil"/>
              <w:left w:val="double" w:sz="6" w:space="0" w:color="auto"/>
              <w:bottom w:val="nil"/>
              <w:right w:val="single" w:sz="4" w:space="0" w:color="auto"/>
            </w:tcBorders>
            <w:shd w:val="clear" w:color="000000" w:fill="FFFFFF"/>
            <w:vAlign w:val="center"/>
            <w:hideMark/>
          </w:tcPr>
          <w:p w14:paraId="26967427" w14:textId="77777777" w:rsidR="00D4373D" w:rsidRPr="00D4373D" w:rsidRDefault="00D4373D" w:rsidP="00D4373D">
            <w:pPr>
              <w:spacing w:after="0" w:line="240" w:lineRule="auto"/>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 xml:space="preserve">PROPIEDAD PLANTA Y EQUIPO </w:t>
            </w:r>
          </w:p>
        </w:tc>
        <w:tc>
          <w:tcPr>
            <w:tcW w:w="1411" w:type="dxa"/>
            <w:tcBorders>
              <w:top w:val="nil"/>
              <w:left w:val="nil"/>
              <w:bottom w:val="nil"/>
              <w:right w:val="single" w:sz="4" w:space="0" w:color="auto"/>
            </w:tcBorders>
            <w:shd w:val="clear" w:color="000000" w:fill="FFFFFF"/>
            <w:vAlign w:val="center"/>
            <w:hideMark/>
          </w:tcPr>
          <w:p w14:paraId="74F2C78B" w14:textId="77777777" w:rsidR="00D4373D" w:rsidRPr="00D4373D" w:rsidRDefault="00D4373D" w:rsidP="00D4373D">
            <w:pPr>
              <w:spacing w:after="0" w:line="240" w:lineRule="auto"/>
              <w:jc w:val="right"/>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603.945.686</w:t>
            </w:r>
          </w:p>
        </w:tc>
        <w:tc>
          <w:tcPr>
            <w:tcW w:w="1420" w:type="dxa"/>
            <w:tcBorders>
              <w:top w:val="nil"/>
              <w:left w:val="nil"/>
              <w:bottom w:val="nil"/>
              <w:right w:val="single" w:sz="4" w:space="0" w:color="auto"/>
            </w:tcBorders>
            <w:shd w:val="clear" w:color="000000" w:fill="FFFFFF"/>
            <w:vAlign w:val="center"/>
            <w:hideMark/>
          </w:tcPr>
          <w:p w14:paraId="20DE155C" w14:textId="77777777" w:rsidR="00D4373D" w:rsidRPr="00D4373D" w:rsidRDefault="00D4373D" w:rsidP="00D4373D">
            <w:pPr>
              <w:spacing w:after="0" w:line="240" w:lineRule="auto"/>
              <w:jc w:val="right"/>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2.331.200.809</w:t>
            </w:r>
          </w:p>
        </w:tc>
        <w:tc>
          <w:tcPr>
            <w:tcW w:w="1698" w:type="dxa"/>
            <w:tcBorders>
              <w:top w:val="nil"/>
              <w:left w:val="nil"/>
              <w:bottom w:val="nil"/>
              <w:right w:val="single" w:sz="4" w:space="0" w:color="auto"/>
            </w:tcBorders>
            <w:shd w:val="clear" w:color="000000" w:fill="FFFFFF"/>
            <w:vAlign w:val="center"/>
            <w:hideMark/>
          </w:tcPr>
          <w:p w14:paraId="02E639A0"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 </w:t>
            </w:r>
          </w:p>
        </w:tc>
        <w:tc>
          <w:tcPr>
            <w:tcW w:w="1351" w:type="dxa"/>
            <w:tcBorders>
              <w:top w:val="nil"/>
              <w:left w:val="nil"/>
              <w:bottom w:val="nil"/>
              <w:right w:val="double" w:sz="6" w:space="0" w:color="auto"/>
            </w:tcBorders>
            <w:shd w:val="clear" w:color="000000" w:fill="FFFFFF"/>
            <w:vAlign w:val="center"/>
            <w:hideMark/>
          </w:tcPr>
          <w:p w14:paraId="553D6260" w14:textId="77777777" w:rsidR="00D4373D" w:rsidRPr="00D4373D" w:rsidRDefault="00D4373D" w:rsidP="00D4373D">
            <w:pPr>
              <w:spacing w:after="0" w:line="240" w:lineRule="auto"/>
              <w:jc w:val="center"/>
              <w:rPr>
                <w:rFonts w:ascii="Arial" w:eastAsia="Times New Roman" w:hAnsi="Arial" w:cs="Arial"/>
                <w:b/>
                <w:bCs/>
                <w:color w:val="000000"/>
                <w:kern w:val="0"/>
                <w:sz w:val="20"/>
                <w:szCs w:val="20"/>
                <w:lang w:eastAsia="es-CO"/>
                <w14:ligatures w14:val="none"/>
              </w:rPr>
            </w:pPr>
            <w:r w:rsidRPr="00D4373D">
              <w:rPr>
                <w:rFonts w:ascii="Arial" w:eastAsia="Times New Roman" w:hAnsi="Arial" w:cs="Arial"/>
                <w:b/>
                <w:bCs/>
                <w:color w:val="000000"/>
                <w:kern w:val="0"/>
                <w:sz w:val="20"/>
                <w:szCs w:val="20"/>
                <w:lang w:eastAsia="es-CO"/>
                <w14:ligatures w14:val="none"/>
              </w:rPr>
              <w:t> </w:t>
            </w:r>
          </w:p>
        </w:tc>
      </w:tr>
      <w:tr w:rsidR="00D4373D" w:rsidRPr="00D4373D" w14:paraId="20206971" w14:textId="77777777" w:rsidTr="00D4373D">
        <w:trPr>
          <w:trHeight w:val="300"/>
        </w:trPr>
        <w:tc>
          <w:tcPr>
            <w:tcW w:w="4812" w:type="dxa"/>
            <w:tcBorders>
              <w:top w:val="single" w:sz="4" w:space="0" w:color="auto"/>
              <w:left w:val="double" w:sz="6" w:space="0" w:color="auto"/>
              <w:bottom w:val="single" w:sz="4" w:space="0" w:color="auto"/>
              <w:right w:val="single" w:sz="4" w:space="0" w:color="auto"/>
            </w:tcBorders>
            <w:shd w:val="clear" w:color="000000" w:fill="FFFFFF"/>
            <w:vAlign w:val="center"/>
            <w:hideMark/>
          </w:tcPr>
          <w:p w14:paraId="5CE5831E"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TERRENOS</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14:paraId="6BE4004B"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569.331.000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24EC3AC1"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0</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1596BB2F"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569.331.000,00</w:t>
            </w:r>
          </w:p>
        </w:tc>
        <w:tc>
          <w:tcPr>
            <w:tcW w:w="1351" w:type="dxa"/>
            <w:tcBorders>
              <w:top w:val="single" w:sz="4" w:space="0" w:color="auto"/>
              <w:left w:val="nil"/>
              <w:bottom w:val="single" w:sz="4" w:space="0" w:color="auto"/>
              <w:right w:val="double" w:sz="6" w:space="0" w:color="auto"/>
            </w:tcBorders>
            <w:shd w:val="clear" w:color="000000" w:fill="FFFFFF"/>
            <w:noWrap/>
            <w:vAlign w:val="center"/>
            <w:hideMark/>
          </w:tcPr>
          <w:p w14:paraId="5297AEF9"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100,00%</w:t>
            </w:r>
          </w:p>
        </w:tc>
      </w:tr>
      <w:tr w:rsidR="00D4373D" w:rsidRPr="00D4373D" w14:paraId="5C99C283" w14:textId="77777777" w:rsidTr="00D4373D">
        <w:trPr>
          <w:trHeight w:val="300"/>
        </w:trPr>
        <w:tc>
          <w:tcPr>
            <w:tcW w:w="4812" w:type="dxa"/>
            <w:tcBorders>
              <w:top w:val="nil"/>
              <w:left w:val="double" w:sz="6" w:space="0" w:color="auto"/>
              <w:bottom w:val="single" w:sz="4" w:space="0" w:color="auto"/>
              <w:right w:val="single" w:sz="4" w:space="0" w:color="auto"/>
            </w:tcBorders>
            <w:shd w:val="clear" w:color="000000" w:fill="FFFFFF"/>
            <w:vAlign w:val="center"/>
            <w:hideMark/>
          </w:tcPr>
          <w:p w14:paraId="1679C582"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 xml:space="preserve">MAQUINARIA Y EQUIPO </w:t>
            </w:r>
          </w:p>
        </w:tc>
        <w:tc>
          <w:tcPr>
            <w:tcW w:w="1411" w:type="dxa"/>
            <w:tcBorders>
              <w:top w:val="nil"/>
              <w:left w:val="nil"/>
              <w:bottom w:val="single" w:sz="4" w:space="0" w:color="auto"/>
              <w:right w:val="single" w:sz="4" w:space="0" w:color="auto"/>
            </w:tcBorders>
            <w:shd w:val="clear" w:color="000000" w:fill="FFFFFF"/>
            <w:vAlign w:val="center"/>
            <w:hideMark/>
          </w:tcPr>
          <w:p w14:paraId="589ABB35"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2.799.523</w:t>
            </w:r>
          </w:p>
        </w:tc>
        <w:tc>
          <w:tcPr>
            <w:tcW w:w="1420" w:type="dxa"/>
            <w:tcBorders>
              <w:top w:val="nil"/>
              <w:left w:val="nil"/>
              <w:bottom w:val="single" w:sz="4" w:space="0" w:color="auto"/>
              <w:right w:val="single" w:sz="4" w:space="0" w:color="auto"/>
            </w:tcBorders>
            <w:shd w:val="clear" w:color="000000" w:fill="FFFFFF"/>
            <w:vAlign w:val="center"/>
            <w:hideMark/>
          </w:tcPr>
          <w:p w14:paraId="430CB5D2"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241.144.197</w:t>
            </w:r>
          </w:p>
        </w:tc>
        <w:tc>
          <w:tcPr>
            <w:tcW w:w="1698" w:type="dxa"/>
            <w:tcBorders>
              <w:top w:val="nil"/>
              <w:left w:val="nil"/>
              <w:bottom w:val="single" w:sz="4" w:space="0" w:color="auto"/>
              <w:right w:val="single" w:sz="4" w:space="0" w:color="auto"/>
            </w:tcBorders>
            <w:shd w:val="clear" w:color="000000" w:fill="FFFFFF"/>
            <w:noWrap/>
            <w:vAlign w:val="center"/>
            <w:hideMark/>
          </w:tcPr>
          <w:p w14:paraId="59A823C3"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-238.344.674,04</w:t>
            </w:r>
          </w:p>
        </w:tc>
        <w:tc>
          <w:tcPr>
            <w:tcW w:w="1351" w:type="dxa"/>
            <w:tcBorders>
              <w:top w:val="nil"/>
              <w:left w:val="nil"/>
              <w:bottom w:val="single" w:sz="4" w:space="0" w:color="auto"/>
              <w:right w:val="double" w:sz="6" w:space="0" w:color="auto"/>
            </w:tcBorders>
            <w:shd w:val="clear" w:color="000000" w:fill="FFFFFF"/>
            <w:noWrap/>
            <w:vAlign w:val="center"/>
            <w:hideMark/>
          </w:tcPr>
          <w:p w14:paraId="2270CDF4"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-8513,76%</w:t>
            </w:r>
          </w:p>
        </w:tc>
      </w:tr>
      <w:tr w:rsidR="00D4373D" w:rsidRPr="00D4373D" w14:paraId="66EDCB3D" w14:textId="77777777" w:rsidTr="00D4373D">
        <w:trPr>
          <w:trHeight w:val="300"/>
        </w:trPr>
        <w:tc>
          <w:tcPr>
            <w:tcW w:w="4812" w:type="dxa"/>
            <w:tcBorders>
              <w:top w:val="nil"/>
              <w:left w:val="double" w:sz="6" w:space="0" w:color="auto"/>
              <w:bottom w:val="single" w:sz="4" w:space="0" w:color="auto"/>
              <w:right w:val="single" w:sz="4" w:space="0" w:color="auto"/>
            </w:tcBorders>
            <w:shd w:val="clear" w:color="000000" w:fill="FFFFFF"/>
            <w:vAlign w:val="center"/>
            <w:hideMark/>
          </w:tcPr>
          <w:p w14:paraId="11C7F043"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MUEBLES, ENSERES Y EQUIPOS DE OFICINA</w:t>
            </w:r>
          </w:p>
        </w:tc>
        <w:tc>
          <w:tcPr>
            <w:tcW w:w="1411" w:type="dxa"/>
            <w:tcBorders>
              <w:top w:val="nil"/>
              <w:left w:val="nil"/>
              <w:bottom w:val="single" w:sz="4" w:space="0" w:color="auto"/>
              <w:right w:val="single" w:sz="4" w:space="0" w:color="auto"/>
            </w:tcBorders>
            <w:shd w:val="clear" w:color="000000" w:fill="FFFFFF"/>
            <w:vAlign w:val="center"/>
            <w:hideMark/>
          </w:tcPr>
          <w:p w14:paraId="3E58F78F"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89.125.358</w:t>
            </w:r>
          </w:p>
        </w:tc>
        <w:tc>
          <w:tcPr>
            <w:tcW w:w="1420" w:type="dxa"/>
            <w:tcBorders>
              <w:top w:val="nil"/>
              <w:left w:val="nil"/>
              <w:bottom w:val="single" w:sz="4" w:space="0" w:color="auto"/>
              <w:right w:val="single" w:sz="4" w:space="0" w:color="auto"/>
            </w:tcBorders>
            <w:shd w:val="clear" w:color="000000" w:fill="FFFFFF"/>
            <w:vAlign w:val="center"/>
            <w:hideMark/>
          </w:tcPr>
          <w:p w14:paraId="761DEBC8"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90.865.358</w:t>
            </w:r>
          </w:p>
        </w:tc>
        <w:tc>
          <w:tcPr>
            <w:tcW w:w="1698" w:type="dxa"/>
            <w:tcBorders>
              <w:top w:val="nil"/>
              <w:left w:val="nil"/>
              <w:bottom w:val="single" w:sz="4" w:space="0" w:color="auto"/>
              <w:right w:val="single" w:sz="4" w:space="0" w:color="auto"/>
            </w:tcBorders>
            <w:shd w:val="clear" w:color="000000" w:fill="FFFFFF"/>
            <w:noWrap/>
            <w:vAlign w:val="center"/>
            <w:hideMark/>
          </w:tcPr>
          <w:p w14:paraId="74EB58C1"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-1.740.000,00</w:t>
            </w:r>
          </w:p>
        </w:tc>
        <w:tc>
          <w:tcPr>
            <w:tcW w:w="1351" w:type="dxa"/>
            <w:tcBorders>
              <w:top w:val="nil"/>
              <w:left w:val="nil"/>
              <w:bottom w:val="single" w:sz="4" w:space="0" w:color="auto"/>
              <w:right w:val="double" w:sz="6" w:space="0" w:color="auto"/>
            </w:tcBorders>
            <w:shd w:val="clear" w:color="000000" w:fill="FFFFFF"/>
            <w:noWrap/>
            <w:vAlign w:val="center"/>
            <w:hideMark/>
          </w:tcPr>
          <w:p w14:paraId="03B8E31F"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-1,95%</w:t>
            </w:r>
          </w:p>
        </w:tc>
      </w:tr>
      <w:tr w:rsidR="00D4373D" w:rsidRPr="00D4373D" w14:paraId="222CB84F" w14:textId="77777777" w:rsidTr="00D4373D">
        <w:trPr>
          <w:trHeight w:val="300"/>
        </w:trPr>
        <w:tc>
          <w:tcPr>
            <w:tcW w:w="4812" w:type="dxa"/>
            <w:tcBorders>
              <w:top w:val="nil"/>
              <w:left w:val="double" w:sz="6" w:space="0" w:color="auto"/>
              <w:bottom w:val="single" w:sz="4" w:space="0" w:color="auto"/>
              <w:right w:val="single" w:sz="4" w:space="0" w:color="auto"/>
            </w:tcBorders>
            <w:shd w:val="clear" w:color="000000" w:fill="FFFFFF"/>
            <w:vAlign w:val="center"/>
            <w:hideMark/>
          </w:tcPr>
          <w:p w14:paraId="4B9ADF17"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EQUIPOS DE COMPUTACION Y COMUNICACIÓN</w:t>
            </w:r>
          </w:p>
        </w:tc>
        <w:tc>
          <w:tcPr>
            <w:tcW w:w="1411" w:type="dxa"/>
            <w:tcBorders>
              <w:top w:val="nil"/>
              <w:left w:val="nil"/>
              <w:bottom w:val="single" w:sz="4" w:space="0" w:color="auto"/>
              <w:right w:val="single" w:sz="4" w:space="0" w:color="auto"/>
            </w:tcBorders>
            <w:shd w:val="clear" w:color="000000" w:fill="FFFFFF"/>
            <w:vAlign w:val="center"/>
            <w:hideMark/>
          </w:tcPr>
          <w:p w14:paraId="0F6D5FD5"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60.770.109</w:t>
            </w:r>
          </w:p>
        </w:tc>
        <w:tc>
          <w:tcPr>
            <w:tcW w:w="1420" w:type="dxa"/>
            <w:tcBorders>
              <w:top w:val="nil"/>
              <w:left w:val="nil"/>
              <w:bottom w:val="single" w:sz="4" w:space="0" w:color="auto"/>
              <w:right w:val="single" w:sz="4" w:space="0" w:color="auto"/>
            </w:tcBorders>
            <w:shd w:val="clear" w:color="000000" w:fill="FFFFFF"/>
            <w:vAlign w:val="center"/>
            <w:hideMark/>
          </w:tcPr>
          <w:p w14:paraId="7202261F"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166.811.096</w:t>
            </w:r>
          </w:p>
        </w:tc>
        <w:tc>
          <w:tcPr>
            <w:tcW w:w="1698" w:type="dxa"/>
            <w:tcBorders>
              <w:top w:val="nil"/>
              <w:left w:val="nil"/>
              <w:bottom w:val="single" w:sz="4" w:space="0" w:color="auto"/>
              <w:right w:val="single" w:sz="4" w:space="0" w:color="auto"/>
            </w:tcBorders>
            <w:shd w:val="clear" w:color="000000" w:fill="FFFFFF"/>
            <w:noWrap/>
            <w:vAlign w:val="center"/>
            <w:hideMark/>
          </w:tcPr>
          <w:p w14:paraId="577D78DC"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-106.040.987,49</w:t>
            </w:r>
          </w:p>
        </w:tc>
        <w:tc>
          <w:tcPr>
            <w:tcW w:w="1351" w:type="dxa"/>
            <w:tcBorders>
              <w:top w:val="nil"/>
              <w:left w:val="nil"/>
              <w:bottom w:val="single" w:sz="4" w:space="0" w:color="auto"/>
              <w:right w:val="double" w:sz="6" w:space="0" w:color="auto"/>
            </w:tcBorders>
            <w:shd w:val="clear" w:color="000000" w:fill="FFFFFF"/>
            <w:noWrap/>
            <w:vAlign w:val="center"/>
            <w:hideMark/>
          </w:tcPr>
          <w:p w14:paraId="039264AB"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-174,50%</w:t>
            </w:r>
          </w:p>
        </w:tc>
      </w:tr>
      <w:tr w:rsidR="00D4373D" w:rsidRPr="00D4373D" w14:paraId="7FEC18A1" w14:textId="77777777" w:rsidTr="00D4373D">
        <w:trPr>
          <w:trHeight w:val="300"/>
        </w:trPr>
        <w:tc>
          <w:tcPr>
            <w:tcW w:w="4812" w:type="dxa"/>
            <w:tcBorders>
              <w:top w:val="nil"/>
              <w:left w:val="double" w:sz="6" w:space="0" w:color="auto"/>
              <w:bottom w:val="single" w:sz="4" w:space="0" w:color="auto"/>
              <w:right w:val="single" w:sz="4" w:space="0" w:color="auto"/>
            </w:tcBorders>
            <w:shd w:val="clear" w:color="000000" w:fill="FFFFFF"/>
            <w:vAlign w:val="center"/>
            <w:hideMark/>
          </w:tcPr>
          <w:p w14:paraId="28A76D6A"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EQUIPO DE COMEDOR, COCINA Y DESPENSAS</w:t>
            </w:r>
          </w:p>
        </w:tc>
        <w:tc>
          <w:tcPr>
            <w:tcW w:w="1411" w:type="dxa"/>
            <w:tcBorders>
              <w:top w:val="nil"/>
              <w:left w:val="nil"/>
              <w:bottom w:val="single" w:sz="4" w:space="0" w:color="auto"/>
              <w:right w:val="single" w:sz="4" w:space="0" w:color="auto"/>
            </w:tcBorders>
            <w:shd w:val="clear" w:color="000000" w:fill="FFFFFF"/>
            <w:vAlign w:val="center"/>
            <w:hideMark/>
          </w:tcPr>
          <w:p w14:paraId="3A1D569F"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430.520</w:t>
            </w:r>
          </w:p>
        </w:tc>
        <w:tc>
          <w:tcPr>
            <w:tcW w:w="1420" w:type="dxa"/>
            <w:tcBorders>
              <w:top w:val="nil"/>
              <w:left w:val="nil"/>
              <w:bottom w:val="single" w:sz="4" w:space="0" w:color="auto"/>
              <w:right w:val="single" w:sz="4" w:space="0" w:color="auto"/>
            </w:tcBorders>
            <w:shd w:val="clear" w:color="000000" w:fill="FFFFFF"/>
            <w:vAlign w:val="center"/>
            <w:hideMark/>
          </w:tcPr>
          <w:p w14:paraId="1290E6CF"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430.520</w:t>
            </w:r>
          </w:p>
        </w:tc>
        <w:tc>
          <w:tcPr>
            <w:tcW w:w="1698" w:type="dxa"/>
            <w:tcBorders>
              <w:top w:val="nil"/>
              <w:left w:val="nil"/>
              <w:bottom w:val="single" w:sz="4" w:space="0" w:color="auto"/>
              <w:right w:val="single" w:sz="4" w:space="0" w:color="auto"/>
            </w:tcBorders>
            <w:shd w:val="clear" w:color="000000" w:fill="FFFFFF"/>
            <w:noWrap/>
            <w:vAlign w:val="center"/>
            <w:hideMark/>
          </w:tcPr>
          <w:p w14:paraId="5BF34CE5"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0,00</w:t>
            </w:r>
          </w:p>
        </w:tc>
        <w:tc>
          <w:tcPr>
            <w:tcW w:w="1351" w:type="dxa"/>
            <w:tcBorders>
              <w:top w:val="nil"/>
              <w:left w:val="nil"/>
              <w:bottom w:val="single" w:sz="4" w:space="0" w:color="auto"/>
              <w:right w:val="double" w:sz="6" w:space="0" w:color="auto"/>
            </w:tcBorders>
            <w:shd w:val="clear" w:color="000000" w:fill="FFFFFF"/>
            <w:noWrap/>
            <w:vAlign w:val="center"/>
            <w:hideMark/>
          </w:tcPr>
          <w:p w14:paraId="1FD9C1CA"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0,00%</w:t>
            </w:r>
          </w:p>
        </w:tc>
      </w:tr>
      <w:tr w:rsidR="00D4373D" w:rsidRPr="00D4373D" w14:paraId="779087D0" w14:textId="77777777" w:rsidTr="00D4373D">
        <w:trPr>
          <w:trHeight w:val="300"/>
        </w:trPr>
        <w:tc>
          <w:tcPr>
            <w:tcW w:w="4812" w:type="dxa"/>
            <w:tcBorders>
              <w:top w:val="nil"/>
              <w:left w:val="double" w:sz="6" w:space="0" w:color="auto"/>
              <w:bottom w:val="single" w:sz="4" w:space="0" w:color="auto"/>
              <w:right w:val="single" w:sz="4" w:space="0" w:color="auto"/>
            </w:tcBorders>
            <w:shd w:val="clear" w:color="000000" w:fill="FFFFFF"/>
            <w:vAlign w:val="center"/>
            <w:hideMark/>
          </w:tcPr>
          <w:p w14:paraId="1F79C5D0"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DEPRECIACION ACUMULADA</w:t>
            </w:r>
          </w:p>
        </w:tc>
        <w:tc>
          <w:tcPr>
            <w:tcW w:w="1411" w:type="dxa"/>
            <w:tcBorders>
              <w:top w:val="nil"/>
              <w:left w:val="nil"/>
              <w:bottom w:val="single" w:sz="4" w:space="0" w:color="auto"/>
              <w:right w:val="single" w:sz="4" w:space="0" w:color="auto"/>
            </w:tcBorders>
            <w:shd w:val="clear" w:color="000000" w:fill="FFFFFF"/>
            <w:vAlign w:val="center"/>
            <w:hideMark/>
          </w:tcPr>
          <w:p w14:paraId="1DA670A4"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-119.340.615</w:t>
            </w:r>
          </w:p>
        </w:tc>
        <w:tc>
          <w:tcPr>
            <w:tcW w:w="1420" w:type="dxa"/>
            <w:tcBorders>
              <w:top w:val="nil"/>
              <w:left w:val="nil"/>
              <w:bottom w:val="single" w:sz="4" w:space="0" w:color="auto"/>
              <w:right w:val="single" w:sz="4" w:space="0" w:color="auto"/>
            </w:tcBorders>
            <w:shd w:val="clear" w:color="000000" w:fill="FFFFFF"/>
            <w:vAlign w:val="center"/>
            <w:hideMark/>
          </w:tcPr>
          <w:p w14:paraId="153C0046"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-175.301.832</w:t>
            </w:r>
          </w:p>
        </w:tc>
        <w:tc>
          <w:tcPr>
            <w:tcW w:w="1698" w:type="dxa"/>
            <w:tcBorders>
              <w:top w:val="nil"/>
              <w:left w:val="nil"/>
              <w:bottom w:val="single" w:sz="4" w:space="0" w:color="auto"/>
              <w:right w:val="single" w:sz="4" w:space="0" w:color="auto"/>
            </w:tcBorders>
            <w:shd w:val="clear" w:color="000000" w:fill="FFFFFF"/>
            <w:noWrap/>
            <w:vAlign w:val="center"/>
            <w:hideMark/>
          </w:tcPr>
          <w:p w14:paraId="39E335DA"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55.961.217,16</w:t>
            </w:r>
          </w:p>
        </w:tc>
        <w:tc>
          <w:tcPr>
            <w:tcW w:w="1351" w:type="dxa"/>
            <w:tcBorders>
              <w:top w:val="nil"/>
              <w:left w:val="nil"/>
              <w:bottom w:val="single" w:sz="4" w:space="0" w:color="auto"/>
              <w:right w:val="double" w:sz="6" w:space="0" w:color="auto"/>
            </w:tcBorders>
            <w:shd w:val="clear" w:color="000000" w:fill="FFFFFF"/>
            <w:noWrap/>
            <w:vAlign w:val="center"/>
            <w:hideMark/>
          </w:tcPr>
          <w:p w14:paraId="5C95BD6B"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-46,89%</w:t>
            </w:r>
          </w:p>
        </w:tc>
      </w:tr>
      <w:tr w:rsidR="00D4373D" w:rsidRPr="00D4373D" w14:paraId="785983ED" w14:textId="77777777" w:rsidTr="00D4373D">
        <w:trPr>
          <w:trHeight w:val="315"/>
        </w:trPr>
        <w:tc>
          <w:tcPr>
            <w:tcW w:w="4812" w:type="dxa"/>
            <w:tcBorders>
              <w:top w:val="nil"/>
              <w:left w:val="double" w:sz="6" w:space="0" w:color="auto"/>
              <w:bottom w:val="double" w:sz="6" w:space="0" w:color="auto"/>
              <w:right w:val="single" w:sz="4" w:space="0" w:color="auto"/>
            </w:tcBorders>
            <w:shd w:val="clear" w:color="000000" w:fill="FFFFFF"/>
            <w:vAlign w:val="center"/>
            <w:hideMark/>
          </w:tcPr>
          <w:p w14:paraId="7EB71D83" w14:textId="77777777" w:rsidR="00D4373D" w:rsidRPr="00D4373D" w:rsidRDefault="00D4373D" w:rsidP="00D4373D">
            <w:pPr>
              <w:spacing w:after="0" w:line="240" w:lineRule="auto"/>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OTROS ACTIVOS</w:t>
            </w:r>
          </w:p>
        </w:tc>
        <w:tc>
          <w:tcPr>
            <w:tcW w:w="1411" w:type="dxa"/>
            <w:tcBorders>
              <w:top w:val="nil"/>
              <w:left w:val="nil"/>
              <w:bottom w:val="double" w:sz="6" w:space="0" w:color="auto"/>
              <w:right w:val="single" w:sz="4" w:space="0" w:color="auto"/>
            </w:tcBorders>
            <w:shd w:val="clear" w:color="000000" w:fill="FFFFFF"/>
            <w:vAlign w:val="center"/>
            <w:hideMark/>
          </w:tcPr>
          <w:p w14:paraId="51F41A9B"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829.790</w:t>
            </w:r>
          </w:p>
        </w:tc>
        <w:tc>
          <w:tcPr>
            <w:tcW w:w="1420" w:type="dxa"/>
            <w:tcBorders>
              <w:top w:val="nil"/>
              <w:left w:val="nil"/>
              <w:bottom w:val="double" w:sz="6" w:space="0" w:color="auto"/>
              <w:right w:val="single" w:sz="4" w:space="0" w:color="auto"/>
            </w:tcBorders>
            <w:shd w:val="clear" w:color="000000" w:fill="FFFFFF"/>
            <w:vAlign w:val="center"/>
            <w:hideMark/>
          </w:tcPr>
          <w:p w14:paraId="1CAD9B6E"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2.007.251.469</w:t>
            </w:r>
          </w:p>
        </w:tc>
        <w:tc>
          <w:tcPr>
            <w:tcW w:w="1698" w:type="dxa"/>
            <w:tcBorders>
              <w:top w:val="nil"/>
              <w:left w:val="nil"/>
              <w:bottom w:val="double" w:sz="6" w:space="0" w:color="auto"/>
              <w:right w:val="single" w:sz="4" w:space="0" w:color="auto"/>
            </w:tcBorders>
            <w:shd w:val="clear" w:color="000000" w:fill="FFFFFF"/>
            <w:noWrap/>
            <w:vAlign w:val="center"/>
            <w:hideMark/>
          </w:tcPr>
          <w:p w14:paraId="4B308CBF" w14:textId="546BC73C"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2.006.421.678,74</w:t>
            </w:r>
          </w:p>
        </w:tc>
        <w:tc>
          <w:tcPr>
            <w:tcW w:w="1351" w:type="dxa"/>
            <w:tcBorders>
              <w:top w:val="nil"/>
              <w:left w:val="nil"/>
              <w:bottom w:val="double" w:sz="6" w:space="0" w:color="auto"/>
              <w:right w:val="double" w:sz="6" w:space="0" w:color="auto"/>
            </w:tcBorders>
            <w:shd w:val="clear" w:color="000000" w:fill="FFFFFF"/>
            <w:noWrap/>
            <w:vAlign w:val="center"/>
            <w:hideMark/>
          </w:tcPr>
          <w:p w14:paraId="209467A9" w14:textId="77777777" w:rsidR="00D4373D" w:rsidRPr="00D4373D" w:rsidRDefault="00D4373D" w:rsidP="00D4373D">
            <w:pPr>
              <w:spacing w:after="0" w:line="240" w:lineRule="auto"/>
              <w:jc w:val="right"/>
              <w:rPr>
                <w:rFonts w:ascii="Arial" w:eastAsia="Times New Roman" w:hAnsi="Arial" w:cs="Arial"/>
                <w:color w:val="000000"/>
                <w:kern w:val="0"/>
                <w:sz w:val="20"/>
                <w:szCs w:val="20"/>
                <w:lang w:eastAsia="es-CO"/>
                <w14:ligatures w14:val="none"/>
              </w:rPr>
            </w:pPr>
            <w:r w:rsidRPr="00D4373D">
              <w:rPr>
                <w:rFonts w:ascii="Arial" w:eastAsia="Times New Roman" w:hAnsi="Arial" w:cs="Arial"/>
                <w:color w:val="000000"/>
                <w:kern w:val="0"/>
                <w:sz w:val="20"/>
                <w:szCs w:val="20"/>
                <w:lang w:eastAsia="es-CO"/>
                <w14:ligatures w14:val="none"/>
              </w:rPr>
              <w:t>-241798,65%</w:t>
            </w:r>
          </w:p>
        </w:tc>
      </w:tr>
    </w:tbl>
    <w:p w14:paraId="245A912F" w14:textId="77777777" w:rsidR="00314285" w:rsidRDefault="00314285" w:rsidP="00C11127">
      <w:pPr>
        <w:pStyle w:val="Prrafodelista"/>
        <w:ind w:hanging="720"/>
        <w:rPr>
          <w:rFonts w:ascii="Arial" w:hAnsi="Arial" w:cs="Arial"/>
          <w:b/>
          <w:bCs/>
          <w:sz w:val="20"/>
          <w:szCs w:val="20"/>
        </w:rPr>
      </w:pPr>
    </w:p>
    <w:p w14:paraId="788E75A7" w14:textId="77777777" w:rsidR="00AB71EE" w:rsidRDefault="00AB71EE" w:rsidP="00C11127">
      <w:pPr>
        <w:pStyle w:val="Prrafodelista"/>
        <w:ind w:hanging="720"/>
        <w:rPr>
          <w:rFonts w:ascii="Arial" w:hAnsi="Arial" w:cs="Arial"/>
          <w:b/>
          <w:bCs/>
          <w:sz w:val="20"/>
          <w:szCs w:val="20"/>
        </w:rPr>
      </w:pPr>
    </w:p>
    <w:p w14:paraId="38ECEC7D" w14:textId="77777777" w:rsidR="00AB71EE" w:rsidRDefault="00AB71EE" w:rsidP="00C11127">
      <w:pPr>
        <w:pStyle w:val="Prrafodelista"/>
        <w:ind w:hanging="720"/>
        <w:rPr>
          <w:rFonts w:ascii="Arial" w:hAnsi="Arial" w:cs="Arial"/>
          <w:b/>
          <w:bCs/>
          <w:sz w:val="20"/>
          <w:szCs w:val="20"/>
        </w:rPr>
      </w:pPr>
    </w:p>
    <w:p w14:paraId="26E82F94" w14:textId="2DCD095E" w:rsidR="00C11127" w:rsidRDefault="00766C76" w:rsidP="00C11127">
      <w:pPr>
        <w:rPr>
          <w:rFonts w:ascii="Arial" w:hAnsi="Arial" w:cs="Arial"/>
          <w:b/>
          <w:bCs/>
          <w:sz w:val="20"/>
          <w:szCs w:val="20"/>
        </w:rPr>
      </w:pPr>
      <w:r>
        <w:rPr>
          <w:noProof/>
          <w:sz w:val="24"/>
          <w:szCs w:val="24"/>
        </w:rPr>
        <w:lastRenderedPageBreak/>
        <w:drawing>
          <wp:anchor distT="0" distB="0" distL="114300" distR="114300" simplePos="0" relativeHeight="251671552" behindDoc="1" locked="0" layoutInCell="1" allowOverlap="1" wp14:anchorId="2A31F341" wp14:editId="0FFA125B">
            <wp:simplePos x="0" y="0"/>
            <wp:positionH relativeFrom="column">
              <wp:posOffset>1986456</wp:posOffset>
            </wp:positionH>
            <wp:positionV relativeFrom="paragraph">
              <wp:posOffset>217038</wp:posOffset>
            </wp:positionV>
            <wp:extent cx="828675" cy="228600"/>
            <wp:effectExtent l="0" t="0" r="9525" b="0"/>
            <wp:wrapNone/>
            <wp:docPr id="1666182055" name="Imagen 166618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68261" name="Imagen 1025668261"/>
                    <pic:cNvPicPr/>
                  </pic:nvPicPr>
                  <pic:blipFill>
                    <a:blip r:embed="rId11">
                      <a:extLst>
                        <a:ext uri="{28A0092B-C50C-407E-A947-70E740481C1C}">
                          <a14:useLocalDpi xmlns:a14="http://schemas.microsoft.com/office/drawing/2010/main" val="0"/>
                        </a:ext>
                      </a:extLst>
                    </a:blip>
                    <a:stretch>
                      <a:fillRect/>
                    </a:stretch>
                  </pic:blipFill>
                  <pic:spPr>
                    <a:xfrm>
                      <a:off x="0" y="0"/>
                      <a:ext cx="828675" cy="228600"/>
                    </a:xfrm>
                    <a:prstGeom prst="rect">
                      <a:avLst/>
                    </a:prstGeom>
                  </pic:spPr>
                </pic:pic>
              </a:graphicData>
            </a:graphic>
            <wp14:sizeRelH relativeFrom="page">
              <wp14:pctWidth>0</wp14:pctWidth>
            </wp14:sizeRelH>
            <wp14:sizeRelV relativeFrom="page">
              <wp14:pctHeight>0</wp14:pctHeight>
            </wp14:sizeRelV>
          </wp:anchor>
        </w:drawing>
      </w:r>
      <w:r w:rsidR="00C11127" w:rsidRPr="00BD6FE1">
        <w:rPr>
          <w:rFonts w:ascii="Arial" w:hAnsi="Arial" w:cs="Arial"/>
          <w:b/>
          <w:bCs/>
          <w:sz w:val="20"/>
          <w:szCs w:val="20"/>
        </w:rPr>
        <w:t>Formato 7</w:t>
      </w:r>
      <w:r w:rsidR="00C11127">
        <w:rPr>
          <w:rFonts w:ascii="Arial" w:hAnsi="Arial" w:cs="Arial"/>
          <w:b/>
          <w:bCs/>
          <w:sz w:val="20"/>
          <w:szCs w:val="20"/>
        </w:rPr>
        <w:t xml:space="preserve">. </w:t>
      </w:r>
      <w:r w:rsidR="00C11127" w:rsidRPr="00BD6FE1">
        <w:rPr>
          <w:rFonts w:ascii="Arial" w:hAnsi="Arial" w:cs="Arial"/>
          <w:b/>
          <w:bCs/>
          <w:sz w:val="20"/>
          <w:szCs w:val="20"/>
        </w:rPr>
        <w:t>Asignaciones salariales de</w:t>
      </w:r>
      <w:r w:rsidR="00C11127">
        <w:rPr>
          <w:rFonts w:ascii="Arial" w:hAnsi="Arial" w:cs="Arial"/>
          <w:b/>
          <w:bCs/>
          <w:sz w:val="20"/>
          <w:szCs w:val="20"/>
        </w:rPr>
        <w:t xml:space="preserve"> su entidad</w:t>
      </w:r>
    </w:p>
    <w:p w14:paraId="606DB30C" w14:textId="6E1B710E" w:rsidR="00766C76" w:rsidRPr="00AB71EE" w:rsidRDefault="00766C76" w:rsidP="00766C76">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Pr>
          <w:rFonts w:ascii="Arial" w:eastAsia="Times New Roman" w:hAnsi="Arial" w:cs="Arial"/>
          <w:b/>
          <w:bCs/>
          <w:i/>
          <w:iCs/>
          <w:sz w:val="20"/>
          <w:szCs w:val="20"/>
        </w:rPr>
        <w:t>7</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tbl>
      <w:tblPr>
        <w:tblW w:w="10020" w:type="dxa"/>
        <w:tblCellMar>
          <w:left w:w="70" w:type="dxa"/>
          <w:right w:w="70" w:type="dxa"/>
        </w:tblCellMar>
        <w:tblLook w:val="04A0" w:firstRow="1" w:lastRow="0" w:firstColumn="1" w:lastColumn="0" w:noHBand="0" w:noVBand="1"/>
      </w:tblPr>
      <w:tblGrid>
        <w:gridCol w:w="1200"/>
        <w:gridCol w:w="2440"/>
        <w:gridCol w:w="1300"/>
        <w:gridCol w:w="1840"/>
        <w:gridCol w:w="3240"/>
      </w:tblGrid>
      <w:tr w:rsidR="00221B00" w:rsidRPr="00AA79F8" w14:paraId="768D56C8" w14:textId="77777777" w:rsidTr="009F3E6E">
        <w:trPr>
          <w:trHeight w:val="9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F089" w14:textId="77777777" w:rsidR="00221B00" w:rsidRPr="00AA79F8" w:rsidRDefault="00221B00" w:rsidP="009F3E6E">
            <w:pPr>
              <w:jc w:val="center"/>
              <w:rPr>
                <w:rFonts w:ascii="Calibri" w:eastAsia="Times New Roman" w:hAnsi="Calibri" w:cs="Calibri"/>
                <w:b/>
                <w:bCs/>
                <w:color w:val="000000"/>
                <w:lang w:eastAsia="es-CO"/>
              </w:rPr>
            </w:pPr>
            <w:proofErr w:type="spellStart"/>
            <w:r w:rsidRPr="00AA79F8">
              <w:rPr>
                <w:rFonts w:ascii="Calibri" w:eastAsia="Times New Roman" w:hAnsi="Calibri" w:cs="Calibri"/>
                <w:b/>
                <w:bCs/>
                <w:color w:val="000000"/>
                <w:lang w:eastAsia="es-CO"/>
              </w:rPr>
              <w:t>N°</w:t>
            </w:r>
            <w:proofErr w:type="spellEnd"/>
            <w:r w:rsidRPr="00AA79F8">
              <w:rPr>
                <w:rFonts w:ascii="Calibri" w:eastAsia="Times New Roman" w:hAnsi="Calibri" w:cs="Calibri"/>
                <w:b/>
                <w:bCs/>
                <w:color w:val="000000"/>
                <w:lang w:eastAsia="es-CO"/>
              </w:rPr>
              <w:t xml:space="preserve"> DE EMPLEOS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475C6E04" w14:textId="77777777" w:rsidR="00221B00" w:rsidRPr="00AA79F8" w:rsidRDefault="00221B00" w:rsidP="009F3E6E">
            <w:pPr>
              <w:spacing w:after="0" w:line="240" w:lineRule="auto"/>
              <w:jc w:val="center"/>
              <w:rPr>
                <w:rFonts w:ascii="Calibri" w:eastAsia="Times New Roman" w:hAnsi="Calibri" w:cs="Calibri"/>
                <w:b/>
                <w:bCs/>
                <w:color w:val="000000"/>
                <w:lang w:eastAsia="es-CO"/>
              </w:rPr>
            </w:pPr>
            <w:r w:rsidRPr="00AA79F8">
              <w:rPr>
                <w:rFonts w:ascii="Calibri" w:eastAsia="Times New Roman" w:hAnsi="Calibri" w:cs="Calibri"/>
                <w:b/>
                <w:bCs/>
                <w:color w:val="000000"/>
                <w:lang w:eastAsia="es-CO"/>
              </w:rPr>
              <w:t>DENOMINACIÓN DEL EMPLEO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F57CC6" w14:textId="77777777" w:rsidR="00221B00" w:rsidRPr="00AA79F8" w:rsidRDefault="00221B00" w:rsidP="009F3E6E">
            <w:pPr>
              <w:spacing w:after="0" w:line="240" w:lineRule="auto"/>
              <w:jc w:val="center"/>
              <w:rPr>
                <w:rFonts w:ascii="Calibri" w:eastAsia="Times New Roman" w:hAnsi="Calibri" w:cs="Calibri"/>
                <w:b/>
                <w:bCs/>
                <w:color w:val="000000"/>
                <w:lang w:eastAsia="es-CO"/>
              </w:rPr>
            </w:pPr>
            <w:r w:rsidRPr="00AA79F8">
              <w:rPr>
                <w:rFonts w:ascii="Calibri" w:eastAsia="Times New Roman" w:hAnsi="Calibri" w:cs="Calibri"/>
                <w:b/>
                <w:bCs/>
                <w:color w:val="000000"/>
                <w:lang w:eastAsia="es-CO"/>
              </w:rPr>
              <w:t>SALARIO MENSUAL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7C0924B" w14:textId="77777777" w:rsidR="00221B00" w:rsidRPr="00AA79F8" w:rsidRDefault="00221B00" w:rsidP="009F3E6E">
            <w:pPr>
              <w:spacing w:after="0" w:line="240" w:lineRule="auto"/>
              <w:jc w:val="center"/>
              <w:rPr>
                <w:rFonts w:ascii="Calibri" w:eastAsia="Times New Roman" w:hAnsi="Calibri" w:cs="Calibri"/>
                <w:b/>
                <w:bCs/>
                <w:color w:val="000000"/>
                <w:lang w:eastAsia="es-CO"/>
              </w:rPr>
            </w:pPr>
            <w:r w:rsidRPr="00AA79F8">
              <w:rPr>
                <w:rFonts w:ascii="Calibri" w:eastAsia="Times New Roman" w:hAnsi="Calibri" w:cs="Calibri"/>
                <w:b/>
                <w:bCs/>
                <w:color w:val="000000"/>
                <w:lang w:eastAsia="es-CO"/>
              </w:rPr>
              <w:t>TOTAL, SALARIOS MENSUAL</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1B92355" w14:textId="77777777" w:rsidR="00221B00" w:rsidRPr="00AA79F8" w:rsidRDefault="00221B00" w:rsidP="009F3E6E">
            <w:pPr>
              <w:spacing w:after="0" w:line="240" w:lineRule="auto"/>
              <w:jc w:val="center"/>
              <w:rPr>
                <w:rFonts w:ascii="Calibri" w:eastAsia="Times New Roman" w:hAnsi="Calibri" w:cs="Calibri"/>
                <w:b/>
                <w:bCs/>
                <w:color w:val="000000"/>
                <w:lang w:eastAsia="es-CO"/>
              </w:rPr>
            </w:pPr>
            <w:r w:rsidRPr="00AA79F8">
              <w:rPr>
                <w:rFonts w:ascii="Calibri" w:eastAsia="Times New Roman" w:hAnsi="Calibri" w:cs="Calibri"/>
                <w:b/>
                <w:bCs/>
                <w:color w:val="000000"/>
                <w:lang w:eastAsia="es-CO"/>
              </w:rPr>
              <w:t>ESTADO</w:t>
            </w:r>
          </w:p>
        </w:tc>
      </w:tr>
      <w:tr w:rsidR="00221B00" w:rsidRPr="00AA79F8" w14:paraId="1F599D0E"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472DDE"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center"/>
            <w:hideMark/>
          </w:tcPr>
          <w:p w14:paraId="70B7772F"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Directivo</w:t>
            </w:r>
          </w:p>
        </w:tc>
        <w:tc>
          <w:tcPr>
            <w:tcW w:w="1300" w:type="dxa"/>
            <w:tcBorders>
              <w:top w:val="nil"/>
              <w:left w:val="nil"/>
              <w:bottom w:val="single" w:sz="4" w:space="0" w:color="auto"/>
              <w:right w:val="single" w:sz="4" w:space="0" w:color="auto"/>
            </w:tcBorders>
            <w:shd w:val="clear" w:color="auto" w:fill="auto"/>
            <w:noWrap/>
            <w:vAlign w:val="center"/>
            <w:hideMark/>
          </w:tcPr>
          <w:p w14:paraId="49644899"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$14.304.175</w:t>
            </w:r>
          </w:p>
        </w:tc>
        <w:tc>
          <w:tcPr>
            <w:tcW w:w="1840" w:type="dxa"/>
            <w:tcBorders>
              <w:top w:val="nil"/>
              <w:left w:val="nil"/>
              <w:bottom w:val="single" w:sz="4" w:space="0" w:color="auto"/>
              <w:right w:val="single" w:sz="4" w:space="0" w:color="auto"/>
            </w:tcBorders>
            <w:shd w:val="clear" w:color="auto" w:fill="auto"/>
            <w:noWrap/>
            <w:vAlign w:val="center"/>
            <w:hideMark/>
          </w:tcPr>
          <w:p w14:paraId="2741FF9B"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$14.304.175</w:t>
            </w:r>
          </w:p>
        </w:tc>
        <w:tc>
          <w:tcPr>
            <w:tcW w:w="3240" w:type="dxa"/>
            <w:tcBorders>
              <w:top w:val="nil"/>
              <w:left w:val="nil"/>
              <w:bottom w:val="single" w:sz="4" w:space="0" w:color="auto"/>
              <w:right w:val="single" w:sz="4" w:space="0" w:color="auto"/>
            </w:tcBorders>
            <w:shd w:val="clear" w:color="auto" w:fill="auto"/>
            <w:vAlign w:val="center"/>
            <w:hideMark/>
          </w:tcPr>
          <w:p w14:paraId="29F7B7F9"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Libre Nombramiento y Remoción</w:t>
            </w:r>
          </w:p>
        </w:tc>
      </w:tr>
      <w:tr w:rsidR="00221B00" w:rsidRPr="00AA79F8" w14:paraId="1F735BAE"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AF482"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vAlign w:val="center"/>
            <w:hideMark/>
          </w:tcPr>
          <w:p w14:paraId="0FB2F193"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Directivo</w:t>
            </w:r>
          </w:p>
        </w:tc>
        <w:tc>
          <w:tcPr>
            <w:tcW w:w="1300" w:type="dxa"/>
            <w:tcBorders>
              <w:top w:val="nil"/>
              <w:left w:val="nil"/>
              <w:bottom w:val="single" w:sz="4" w:space="0" w:color="auto"/>
              <w:right w:val="single" w:sz="4" w:space="0" w:color="auto"/>
            </w:tcBorders>
            <w:shd w:val="clear" w:color="auto" w:fill="auto"/>
            <w:noWrap/>
            <w:vAlign w:val="center"/>
            <w:hideMark/>
          </w:tcPr>
          <w:p w14:paraId="5EEA5FC7"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$10.352.330</w:t>
            </w:r>
          </w:p>
        </w:tc>
        <w:tc>
          <w:tcPr>
            <w:tcW w:w="1840" w:type="dxa"/>
            <w:tcBorders>
              <w:top w:val="nil"/>
              <w:left w:val="nil"/>
              <w:bottom w:val="single" w:sz="4" w:space="0" w:color="auto"/>
              <w:right w:val="single" w:sz="4" w:space="0" w:color="auto"/>
            </w:tcBorders>
            <w:shd w:val="clear" w:color="auto" w:fill="auto"/>
            <w:noWrap/>
            <w:vAlign w:val="center"/>
            <w:hideMark/>
          </w:tcPr>
          <w:p w14:paraId="60694B27"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$10.352.330</w:t>
            </w:r>
          </w:p>
        </w:tc>
        <w:tc>
          <w:tcPr>
            <w:tcW w:w="3240" w:type="dxa"/>
            <w:tcBorders>
              <w:top w:val="nil"/>
              <w:left w:val="nil"/>
              <w:bottom w:val="single" w:sz="4" w:space="0" w:color="auto"/>
              <w:right w:val="single" w:sz="4" w:space="0" w:color="auto"/>
            </w:tcBorders>
            <w:shd w:val="clear" w:color="auto" w:fill="auto"/>
            <w:vAlign w:val="center"/>
            <w:hideMark/>
          </w:tcPr>
          <w:p w14:paraId="42750CA8"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Libre Nombramiento y Remoción</w:t>
            </w:r>
          </w:p>
        </w:tc>
      </w:tr>
      <w:tr w:rsidR="00221B00" w:rsidRPr="00AA79F8" w14:paraId="687FD158"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90E31A"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7C651B75"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4DDB4E7D"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$9.861.051</w:t>
            </w:r>
          </w:p>
        </w:tc>
        <w:tc>
          <w:tcPr>
            <w:tcW w:w="1840" w:type="dxa"/>
            <w:tcBorders>
              <w:top w:val="nil"/>
              <w:left w:val="nil"/>
              <w:bottom w:val="single" w:sz="4" w:space="0" w:color="auto"/>
              <w:right w:val="single" w:sz="4" w:space="0" w:color="auto"/>
            </w:tcBorders>
            <w:shd w:val="clear" w:color="auto" w:fill="auto"/>
            <w:noWrap/>
            <w:vAlign w:val="bottom"/>
            <w:hideMark/>
          </w:tcPr>
          <w:p w14:paraId="715EFC55"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$9.861.051</w:t>
            </w:r>
          </w:p>
        </w:tc>
        <w:tc>
          <w:tcPr>
            <w:tcW w:w="3240" w:type="dxa"/>
            <w:tcBorders>
              <w:top w:val="nil"/>
              <w:left w:val="nil"/>
              <w:bottom w:val="single" w:sz="4" w:space="0" w:color="auto"/>
              <w:right w:val="single" w:sz="4" w:space="0" w:color="auto"/>
            </w:tcBorders>
            <w:shd w:val="clear" w:color="auto" w:fill="auto"/>
            <w:noWrap/>
            <w:vAlign w:val="bottom"/>
            <w:hideMark/>
          </w:tcPr>
          <w:p w14:paraId="64032A6F"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 - Encargo</w:t>
            </w:r>
          </w:p>
        </w:tc>
      </w:tr>
      <w:tr w:rsidR="00221B00" w:rsidRPr="00AA79F8" w14:paraId="0360E1E4"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8F01D3"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2B45C1DD"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2E2AF654"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$9.861.051</w:t>
            </w:r>
          </w:p>
        </w:tc>
        <w:tc>
          <w:tcPr>
            <w:tcW w:w="1840" w:type="dxa"/>
            <w:tcBorders>
              <w:top w:val="nil"/>
              <w:left w:val="nil"/>
              <w:bottom w:val="single" w:sz="4" w:space="0" w:color="auto"/>
              <w:right w:val="single" w:sz="4" w:space="0" w:color="auto"/>
            </w:tcBorders>
            <w:shd w:val="clear" w:color="auto" w:fill="auto"/>
            <w:noWrap/>
            <w:vAlign w:val="bottom"/>
            <w:hideMark/>
          </w:tcPr>
          <w:p w14:paraId="4138D373"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$9.861.051</w:t>
            </w:r>
          </w:p>
        </w:tc>
        <w:tc>
          <w:tcPr>
            <w:tcW w:w="3240" w:type="dxa"/>
            <w:tcBorders>
              <w:top w:val="nil"/>
              <w:left w:val="nil"/>
              <w:bottom w:val="single" w:sz="4" w:space="0" w:color="auto"/>
              <w:right w:val="single" w:sz="4" w:space="0" w:color="auto"/>
            </w:tcBorders>
            <w:shd w:val="clear" w:color="auto" w:fill="auto"/>
            <w:noWrap/>
            <w:vAlign w:val="bottom"/>
            <w:hideMark/>
          </w:tcPr>
          <w:p w14:paraId="3C14C1F0"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w:t>
            </w:r>
          </w:p>
        </w:tc>
      </w:tr>
      <w:tr w:rsidR="00221B00" w:rsidRPr="00AA79F8" w14:paraId="78BE31AF"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C6A92B"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7E549914"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0E8198E4"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$8.362.183</w:t>
            </w:r>
          </w:p>
        </w:tc>
        <w:tc>
          <w:tcPr>
            <w:tcW w:w="1840" w:type="dxa"/>
            <w:tcBorders>
              <w:top w:val="nil"/>
              <w:left w:val="nil"/>
              <w:bottom w:val="single" w:sz="4" w:space="0" w:color="auto"/>
              <w:right w:val="single" w:sz="4" w:space="0" w:color="auto"/>
            </w:tcBorders>
            <w:shd w:val="clear" w:color="auto" w:fill="auto"/>
            <w:noWrap/>
            <w:vAlign w:val="bottom"/>
            <w:hideMark/>
          </w:tcPr>
          <w:p w14:paraId="1CD329CA"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$8.362.183</w:t>
            </w:r>
          </w:p>
        </w:tc>
        <w:tc>
          <w:tcPr>
            <w:tcW w:w="3240" w:type="dxa"/>
            <w:tcBorders>
              <w:top w:val="nil"/>
              <w:left w:val="nil"/>
              <w:bottom w:val="single" w:sz="4" w:space="0" w:color="auto"/>
              <w:right w:val="single" w:sz="4" w:space="0" w:color="auto"/>
            </w:tcBorders>
            <w:shd w:val="clear" w:color="auto" w:fill="auto"/>
            <w:noWrap/>
            <w:vAlign w:val="bottom"/>
            <w:hideMark/>
          </w:tcPr>
          <w:p w14:paraId="6BF6DE61"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Provisionalidad</w:t>
            </w:r>
          </w:p>
        </w:tc>
      </w:tr>
      <w:tr w:rsidR="00221B00" w:rsidRPr="00AA79F8" w14:paraId="6A1EF90F"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850FEB"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12C08244"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7E5220A6"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$5.872.817</w:t>
            </w:r>
          </w:p>
        </w:tc>
        <w:tc>
          <w:tcPr>
            <w:tcW w:w="1840" w:type="dxa"/>
            <w:tcBorders>
              <w:top w:val="nil"/>
              <w:left w:val="nil"/>
              <w:bottom w:val="single" w:sz="4" w:space="0" w:color="auto"/>
              <w:right w:val="single" w:sz="4" w:space="0" w:color="auto"/>
            </w:tcBorders>
            <w:shd w:val="clear" w:color="auto" w:fill="auto"/>
            <w:noWrap/>
            <w:vAlign w:val="bottom"/>
            <w:hideMark/>
          </w:tcPr>
          <w:p w14:paraId="2FBB781E"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$5.872.817</w:t>
            </w:r>
          </w:p>
        </w:tc>
        <w:tc>
          <w:tcPr>
            <w:tcW w:w="3240" w:type="dxa"/>
            <w:tcBorders>
              <w:top w:val="nil"/>
              <w:left w:val="nil"/>
              <w:bottom w:val="single" w:sz="4" w:space="0" w:color="auto"/>
              <w:right w:val="single" w:sz="4" w:space="0" w:color="auto"/>
            </w:tcBorders>
            <w:shd w:val="clear" w:color="auto" w:fill="auto"/>
            <w:noWrap/>
            <w:vAlign w:val="bottom"/>
            <w:hideMark/>
          </w:tcPr>
          <w:p w14:paraId="45FBDB75"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Encargo</w:t>
            </w:r>
          </w:p>
        </w:tc>
      </w:tr>
      <w:tr w:rsidR="00221B00" w:rsidRPr="00AA79F8" w14:paraId="35072991"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45A152"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274A9DB5"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7490F733"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$7.234.594</w:t>
            </w:r>
          </w:p>
        </w:tc>
        <w:tc>
          <w:tcPr>
            <w:tcW w:w="1840" w:type="dxa"/>
            <w:tcBorders>
              <w:top w:val="nil"/>
              <w:left w:val="nil"/>
              <w:bottom w:val="single" w:sz="4" w:space="0" w:color="auto"/>
              <w:right w:val="single" w:sz="4" w:space="0" w:color="auto"/>
            </w:tcBorders>
            <w:shd w:val="clear" w:color="auto" w:fill="auto"/>
            <w:noWrap/>
            <w:vAlign w:val="bottom"/>
            <w:hideMark/>
          </w:tcPr>
          <w:p w14:paraId="7868668C"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$7.234.594</w:t>
            </w:r>
          </w:p>
        </w:tc>
        <w:tc>
          <w:tcPr>
            <w:tcW w:w="3240" w:type="dxa"/>
            <w:tcBorders>
              <w:top w:val="nil"/>
              <w:left w:val="nil"/>
              <w:bottom w:val="single" w:sz="4" w:space="0" w:color="auto"/>
              <w:right w:val="single" w:sz="4" w:space="0" w:color="auto"/>
            </w:tcBorders>
            <w:shd w:val="clear" w:color="auto" w:fill="auto"/>
            <w:noWrap/>
            <w:vAlign w:val="bottom"/>
            <w:hideMark/>
          </w:tcPr>
          <w:p w14:paraId="5832EEFC"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w:t>
            </w:r>
          </w:p>
        </w:tc>
      </w:tr>
      <w:tr w:rsidR="00221B00" w:rsidRPr="00AA79F8" w14:paraId="62FDDAD5"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D2685B"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18FA4C3E"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554BB0A0"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$7.234.594</w:t>
            </w:r>
          </w:p>
        </w:tc>
        <w:tc>
          <w:tcPr>
            <w:tcW w:w="1840" w:type="dxa"/>
            <w:tcBorders>
              <w:top w:val="nil"/>
              <w:left w:val="nil"/>
              <w:bottom w:val="single" w:sz="4" w:space="0" w:color="auto"/>
              <w:right w:val="single" w:sz="4" w:space="0" w:color="auto"/>
            </w:tcBorders>
            <w:shd w:val="clear" w:color="auto" w:fill="auto"/>
            <w:noWrap/>
            <w:vAlign w:val="bottom"/>
            <w:hideMark/>
          </w:tcPr>
          <w:p w14:paraId="53C3DC9D"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$7.234.594</w:t>
            </w:r>
          </w:p>
        </w:tc>
        <w:tc>
          <w:tcPr>
            <w:tcW w:w="3240" w:type="dxa"/>
            <w:tcBorders>
              <w:top w:val="nil"/>
              <w:left w:val="nil"/>
              <w:bottom w:val="single" w:sz="4" w:space="0" w:color="auto"/>
              <w:right w:val="single" w:sz="4" w:space="0" w:color="auto"/>
            </w:tcBorders>
            <w:shd w:val="clear" w:color="auto" w:fill="auto"/>
            <w:noWrap/>
            <w:vAlign w:val="bottom"/>
            <w:hideMark/>
          </w:tcPr>
          <w:p w14:paraId="1BF361DB"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 - Encargo</w:t>
            </w:r>
          </w:p>
        </w:tc>
      </w:tr>
      <w:tr w:rsidR="00221B00" w:rsidRPr="00AA79F8" w14:paraId="110A2825"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C11A23"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4</w:t>
            </w:r>
          </w:p>
        </w:tc>
        <w:tc>
          <w:tcPr>
            <w:tcW w:w="2440" w:type="dxa"/>
            <w:tcBorders>
              <w:top w:val="nil"/>
              <w:left w:val="nil"/>
              <w:bottom w:val="single" w:sz="4" w:space="0" w:color="auto"/>
              <w:right w:val="single" w:sz="4" w:space="0" w:color="auto"/>
            </w:tcBorders>
            <w:shd w:val="clear" w:color="auto" w:fill="auto"/>
            <w:noWrap/>
            <w:vAlign w:val="bottom"/>
            <w:hideMark/>
          </w:tcPr>
          <w:p w14:paraId="6E1474BF"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Profesional</w:t>
            </w:r>
          </w:p>
        </w:tc>
        <w:tc>
          <w:tcPr>
            <w:tcW w:w="1300" w:type="dxa"/>
            <w:tcBorders>
              <w:top w:val="nil"/>
              <w:left w:val="nil"/>
              <w:bottom w:val="single" w:sz="4" w:space="0" w:color="auto"/>
              <w:right w:val="single" w:sz="4" w:space="0" w:color="auto"/>
            </w:tcBorders>
            <w:shd w:val="clear" w:color="auto" w:fill="auto"/>
            <w:noWrap/>
            <w:vAlign w:val="bottom"/>
            <w:hideMark/>
          </w:tcPr>
          <w:p w14:paraId="21CFC0E5"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$4.894.014</w:t>
            </w:r>
          </w:p>
        </w:tc>
        <w:tc>
          <w:tcPr>
            <w:tcW w:w="1840" w:type="dxa"/>
            <w:tcBorders>
              <w:top w:val="nil"/>
              <w:left w:val="nil"/>
              <w:bottom w:val="single" w:sz="4" w:space="0" w:color="auto"/>
              <w:right w:val="single" w:sz="4" w:space="0" w:color="auto"/>
            </w:tcBorders>
            <w:shd w:val="clear" w:color="auto" w:fill="auto"/>
            <w:noWrap/>
            <w:vAlign w:val="bottom"/>
            <w:hideMark/>
          </w:tcPr>
          <w:p w14:paraId="3A27CE42"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$19.576.056</w:t>
            </w:r>
          </w:p>
        </w:tc>
        <w:tc>
          <w:tcPr>
            <w:tcW w:w="3240" w:type="dxa"/>
            <w:tcBorders>
              <w:top w:val="nil"/>
              <w:left w:val="nil"/>
              <w:bottom w:val="single" w:sz="4" w:space="0" w:color="auto"/>
              <w:right w:val="single" w:sz="4" w:space="0" w:color="auto"/>
            </w:tcBorders>
            <w:shd w:val="clear" w:color="auto" w:fill="auto"/>
            <w:noWrap/>
            <w:vAlign w:val="bottom"/>
            <w:hideMark/>
          </w:tcPr>
          <w:p w14:paraId="2420953E"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Provisionalidad</w:t>
            </w:r>
          </w:p>
        </w:tc>
      </w:tr>
      <w:tr w:rsidR="00221B00" w:rsidRPr="00AA79F8" w14:paraId="51E3A217" w14:textId="77777777" w:rsidTr="009F3E6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B2C4E5"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center"/>
            <w:hideMark/>
          </w:tcPr>
          <w:p w14:paraId="5E385A89"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 xml:space="preserve">Técnico             </w:t>
            </w:r>
          </w:p>
        </w:tc>
        <w:tc>
          <w:tcPr>
            <w:tcW w:w="1300" w:type="dxa"/>
            <w:tcBorders>
              <w:top w:val="nil"/>
              <w:left w:val="nil"/>
              <w:bottom w:val="single" w:sz="4" w:space="0" w:color="auto"/>
              <w:right w:val="single" w:sz="4" w:space="0" w:color="auto"/>
            </w:tcBorders>
            <w:shd w:val="clear" w:color="auto" w:fill="auto"/>
            <w:noWrap/>
            <w:vAlign w:val="center"/>
            <w:hideMark/>
          </w:tcPr>
          <w:p w14:paraId="32F60F57"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$3.772.850</w:t>
            </w:r>
          </w:p>
        </w:tc>
        <w:tc>
          <w:tcPr>
            <w:tcW w:w="1840" w:type="dxa"/>
            <w:tcBorders>
              <w:top w:val="nil"/>
              <w:left w:val="nil"/>
              <w:bottom w:val="single" w:sz="4" w:space="0" w:color="auto"/>
              <w:right w:val="single" w:sz="4" w:space="0" w:color="auto"/>
            </w:tcBorders>
            <w:shd w:val="clear" w:color="auto" w:fill="auto"/>
            <w:noWrap/>
            <w:vAlign w:val="center"/>
            <w:hideMark/>
          </w:tcPr>
          <w:p w14:paraId="24B740B8"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$3.772.850</w:t>
            </w:r>
          </w:p>
        </w:tc>
        <w:tc>
          <w:tcPr>
            <w:tcW w:w="3240" w:type="dxa"/>
            <w:tcBorders>
              <w:top w:val="nil"/>
              <w:left w:val="nil"/>
              <w:bottom w:val="single" w:sz="4" w:space="0" w:color="auto"/>
              <w:right w:val="single" w:sz="4" w:space="0" w:color="auto"/>
            </w:tcBorders>
            <w:shd w:val="clear" w:color="auto" w:fill="auto"/>
            <w:vAlign w:val="center"/>
            <w:hideMark/>
          </w:tcPr>
          <w:p w14:paraId="253A8A98"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 - Vacancia Temporal</w:t>
            </w:r>
          </w:p>
        </w:tc>
      </w:tr>
      <w:tr w:rsidR="00221B00" w:rsidRPr="00AA79F8" w14:paraId="78AE00BF" w14:textId="77777777" w:rsidTr="009F3E6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CE2107"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center"/>
            <w:hideMark/>
          </w:tcPr>
          <w:p w14:paraId="12D5C6C3"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 xml:space="preserve">Técnico             </w:t>
            </w:r>
          </w:p>
        </w:tc>
        <w:tc>
          <w:tcPr>
            <w:tcW w:w="1300" w:type="dxa"/>
            <w:tcBorders>
              <w:top w:val="nil"/>
              <w:left w:val="nil"/>
              <w:bottom w:val="single" w:sz="4" w:space="0" w:color="auto"/>
              <w:right w:val="single" w:sz="4" w:space="0" w:color="auto"/>
            </w:tcBorders>
            <w:shd w:val="clear" w:color="auto" w:fill="auto"/>
            <w:noWrap/>
            <w:vAlign w:val="center"/>
            <w:hideMark/>
          </w:tcPr>
          <w:p w14:paraId="2E36E9AD"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$3.772.787</w:t>
            </w:r>
          </w:p>
        </w:tc>
        <w:tc>
          <w:tcPr>
            <w:tcW w:w="1840" w:type="dxa"/>
            <w:tcBorders>
              <w:top w:val="nil"/>
              <w:left w:val="nil"/>
              <w:bottom w:val="single" w:sz="4" w:space="0" w:color="auto"/>
              <w:right w:val="single" w:sz="4" w:space="0" w:color="auto"/>
            </w:tcBorders>
            <w:shd w:val="clear" w:color="auto" w:fill="auto"/>
            <w:noWrap/>
            <w:vAlign w:val="center"/>
            <w:hideMark/>
          </w:tcPr>
          <w:p w14:paraId="0BAF6C97"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$3.772.787</w:t>
            </w:r>
          </w:p>
        </w:tc>
        <w:tc>
          <w:tcPr>
            <w:tcW w:w="3240" w:type="dxa"/>
            <w:tcBorders>
              <w:top w:val="nil"/>
              <w:left w:val="nil"/>
              <w:bottom w:val="single" w:sz="4" w:space="0" w:color="auto"/>
              <w:right w:val="single" w:sz="4" w:space="0" w:color="auto"/>
            </w:tcBorders>
            <w:shd w:val="clear" w:color="auto" w:fill="auto"/>
            <w:vAlign w:val="center"/>
            <w:hideMark/>
          </w:tcPr>
          <w:p w14:paraId="63E58F0E"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 - Provisionalidad</w:t>
            </w:r>
          </w:p>
        </w:tc>
      </w:tr>
      <w:tr w:rsidR="00221B00" w:rsidRPr="00AA79F8" w14:paraId="2EC4C3B0"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5F9879"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5C6921D0"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 xml:space="preserve">Técnico             </w:t>
            </w:r>
          </w:p>
        </w:tc>
        <w:tc>
          <w:tcPr>
            <w:tcW w:w="1300" w:type="dxa"/>
            <w:tcBorders>
              <w:top w:val="nil"/>
              <w:left w:val="nil"/>
              <w:bottom w:val="single" w:sz="4" w:space="0" w:color="auto"/>
              <w:right w:val="single" w:sz="4" w:space="0" w:color="auto"/>
            </w:tcBorders>
            <w:shd w:val="clear" w:color="auto" w:fill="auto"/>
            <w:noWrap/>
            <w:vAlign w:val="bottom"/>
            <w:hideMark/>
          </w:tcPr>
          <w:p w14:paraId="484309D2"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$3.746.896</w:t>
            </w:r>
          </w:p>
        </w:tc>
        <w:tc>
          <w:tcPr>
            <w:tcW w:w="1840" w:type="dxa"/>
            <w:tcBorders>
              <w:top w:val="nil"/>
              <w:left w:val="nil"/>
              <w:bottom w:val="single" w:sz="4" w:space="0" w:color="auto"/>
              <w:right w:val="single" w:sz="4" w:space="0" w:color="auto"/>
            </w:tcBorders>
            <w:shd w:val="clear" w:color="auto" w:fill="auto"/>
            <w:noWrap/>
            <w:vAlign w:val="bottom"/>
            <w:hideMark/>
          </w:tcPr>
          <w:p w14:paraId="4EDC8E49"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$3.746.896</w:t>
            </w:r>
          </w:p>
        </w:tc>
        <w:tc>
          <w:tcPr>
            <w:tcW w:w="3240" w:type="dxa"/>
            <w:tcBorders>
              <w:top w:val="nil"/>
              <w:left w:val="nil"/>
              <w:bottom w:val="single" w:sz="4" w:space="0" w:color="auto"/>
              <w:right w:val="single" w:sz="4" w:space="0" w:color="auto"/>
            </w:tcBorders>
            <w:shd w:val="clear" w:color="auto" w:fill="auto"/>
            <w:noWrap/>
            <w:vAlign w:val="bottom"/>
            <w:hideMark/>
          </w:tcPr>
          <w:p w14:paraId="7E4B6DEB"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w:t>
            </w:r>
          </w:p>
        </w:tc>
      </w:tr>
      <w:tr w:rsidR="00221B00" w:rsidRPr="00AA79F8" w14:paraId="3D56FEF1"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93FF65"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1</w:t>
            </w:r>
          </w:p>
        </w:tc>
        <w:tc>
          <w:tcPr>
            <w:tcW w:w="2440" w:type="dxa"/>
            <w:tcBorders>
              <w:top w:val="nil"/>
              <w:left w:val="nil"/>
              <w:bottom w:val="single" w:sz="4" w:space="0" w:color="auto"/>
              <w:right w:val="single" w:sz="4" w:space="0" w:color="auto"/>
            </w:tcBorders>
            <w:shd w:val="clear" w:color="auto" w:fill="auto"/>
            <w:noWrap/>
            <w:vAlign w:val="bottom"/>
            <w:hideMark/>
          </w:tcPr>
          <w:p w14:paraId="41B991F8"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Asistencial</w:t>
            </w:r>
          </w:p>
        </w:tc>
        <w:tc>
          <w:tcPr>
            <w:tcW w:w="1300" w:type="dxa"/>
            <w:tcBorders>
              <w:top w:val="nil"/>
              <w:left w:val="nil"/>
              <w:bottom w:val="single" w:sz="4" w:space="0" w:color="auto"/>
              <w:right w:val="single" w:sz="4" w:space="0" w:color="auto"/>
            </w:tcBorders>
            <w:shd w:val="clear" w:color="auto" w:fill="auto"/>
            <w:noWrap/>
            <w:vAlign w:val="bottom"/>
            <w:hideMark/>
          </w:tcPr>
          <w:p w14:paraId="0721AD7D"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$3.733.954</w:t>
            </w:r>
          </w:p>
        </w:tc>
        <w:tc>
          <w:tcPr>
            <w:tcW w:w="1840" w:type="dxa"/>
            <w:tcBorders>
              <w:top w:val="nil"/>
              <w:left w:val="nil"/>
              <w:bottom w:val="single" w:sz="4" w:space="0" w:color="auto"/>
              <w:right w:val="single" w:sz="4" w:space="0" w:color="auto"/>
            </w:tcBorders>
            <w:shd w:val="clear" w:color="auto" w:fill="auto"/>
            <w:noWrap/>
            <w:vAlign w:val="bottom"/>
            <w:hideMark/>
          </w:tcPr>
          <w:p w14:paraId="32095872" w14:textId="77777777" w:rsidR="00221B00" w:rsidRPr="00AA79F8" w:rsidRDefault="00221B00" w:rsidP="009F3E6E">
            <w:pPr>
              <w:spacing w:after="0" w:line="240" w:lineRule="auto"/>
              <w:jc w:val="right"/>
              <w:rPr>
                <w:rFonts w:ascii="Calibri" w:eastAsia="Times New Roman" w:hAnsi="Calibri" w:cs="Calibri"/>
                <w:color w:val="000000"/>
                <w:lang w:eastAsia="es-CO"/>
              </w:rPr>
            </w:pPr>
            <w:r w:rsidRPr="00AA79F8">
              <w:rPr>
                <w:rFonts w:ascii="Calibri" w:eastAsia="Times New Roman" w:hAnsi="Calibri" w:cs="Calibri"/>
                <w:color w:val="000000"/>
                <w:lang w:eastAsia="es-CO"/>
              </w:rPr>
              <w:t>$3.733.954</w:t>
            </w:r>
          </w:p>
        </w:tc>
        <w:tc>
          <w:tcPr>
            <w:tcW w:w="3240" w:type="dxa"/>
            <w:tcBorders>
              <w:top w:val="nil"/>
              <w:left w:val="nil"/>
              <w:bottom w:val="single" w:sz="4" w:space="0" w:color="auto"/>
              <w:right w:val="single" w:sz="4" w:space="0" w:color="auto"/>
            </w:tcBorders>
            <w:shd w:val="clear" w:color="auto" w:fill="auto"/>
            <w:noWrap/>
            <w:vAlign w:val="bottom"/>
            <w:hideMark/>
          </w:tcPr>
          <w:p w14:paraId="2B92E48F"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Carrera Administrativa</w:t>
            </w:r>
          </w:p>
        </w:tc>
      </w:tr>
      <w:tr w:rsidR="00221B00" w:rsidRPr="00AA79F8" w14:paraId="3DA5F1E0" w14:textId="77777777" w:rsidTr="009F3E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7F37D8" w14:textId="77777777" w:rsidR="00221B00" w:rsidRPr="00AA79F8" w:rsidRDefault="00221B00" w:rsidP="009F3E6E">
            <w:pPr>
              <w:spacing w:after="0" w:line="240" w:lineRule="auto"/>
              <w:jc w:val="center"/>
              <w:rPr>
                <w:rFonts w:ascii="Calibri" w:eastAsia="Times New Roman" w:hAnsi="Calibri" w:cs="Calibri"/>
                <w:color w:val="000000"/>
                <w:lang w:eastAsia="es-CO"/>
              </w:rPr>
            </w:pPr>
            <w:r w:rsidRPr="00AA79F8">
              <w:rPr>
                <w:rFonts w:ascii="Calibri" w:eastAsia="Times New Roman" w:hAnsi="Calibri" w:cs="Calibri"/>
                <w:color w:val="000000"/>
                <w:lang w:eastAsia="es-CO"/>
              </w:rPr>
              <w:t> </w:t>
            </w:r>
          </w:p>
        </w:tc>
        <w:tc>
          <w:tcPr>
            <w:tcW w:w="2440" w:type="dxa"/>
            <w:tcBorders>
              <w:top w:val="nil"/>
              <w:left w:val="nil"/>
              <w:bottom w:val="single" w:sz="4" w:space="0" w:color="auto"/>
              <w:right w:val="single" w:sz="4" w:space="0" w:color="auto"/>
            </w:tcBorders>
            <w:shd w:val="clear" w:color="auto" w:fill="auto"/>
            <w:noWrap/>
            <w:vAlign w:val="bottom"/>
            <w:hideMark/>
          </w:tcPr>
          <w:p w14:paraId="248E4092"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4FF87C" w14:textId="77777777" w:rsidR="00221B00" w:rsidRPr="00AA79F8" w:rsidRDefault="00221B00" w:rsidP="009F3E6E">
            <w:pPr>
              <w:spacing w:after="0" w:line="240" w:lineRule="auto"/>
              <w:jc w:val="right"/>
              <w:rPr>
                <w:rFonts w:ascii="Calibri" w:eastAsia="Times New Roman" w:hAnsi="Calibri" w:cs="Calibri"/>
                <w:b/>
                <w:bCs/>
                <w:color w:val="000000"/>
                <w:lang w:eastAsia="es-CO"/>
              </w:rPr>
            </w:pPr>
            <w:r w:rsidRPr="00AA79F8">
              <w:rPr>
                <w:rFonts w:ascii="Calibri" w:eastAsia="Times New Roman" w:hAnsi="Calibri" w:cs="Calibri"/>
                <w:b/>
                <w:bCs/>
                <w:color w:val="000000"/>
                <w:lang w:eastAsia="es-CO"/>
              </w:rPr>
              <w:t>$93.003.296</w:t>
            </w:r>
          </w:p>
        </w:tc>
        <w:tc>
          <w:tcPr>
            <w:tcW w:w="1840" w:type="dxa"/>
            <w:tcBorders>
              <w:top w:val="nil"/>
              <w:left w:val="nil"/>
              <w:bottom w:val="single" w:sz="4" w:space="0" w:color="auto"/>
              <w:right w:val="single" w:sz="4" w:space="0" w:color="auto"/>
            </w:tcBorders>
            <w:shd w:val="clear" w:color="auto" w:fill="auto"/>
            <w:noWrap/>
            <w:vAlign w:val="bottom"/>
            <w:hideMark/>
          </w:tcPr>
          <w:p w14:paraId="16FC5F8D" w14:textId="77777777" w:rsidR="00221B00" w:rsidRPr="00AA79F8" w:rsidRDefault="00221B00" w:rsidP="009F3E6E">
            <w:pPr>
              <w:spacing w:after="0" w:line="240" w:lineRule="auto"/>
              <w:jc w:val="right"/>
              <w:rPr>
                <w:rFonts w:ascii="Calibri" w:eastAsia="Times New Roman" w:hAnsi="Calibri" w:cs="Calibri"/>
                <w:b/>
                <w:bCs/>
                <w:color w:val="000000"/>
                <w:lang w:eastAsia="es-CO"/>
              </w:rPr>
            </w:pPr>
            <w:r w:rsidRPr="00AA79F8">
              <w:rPr>
                <w:rFonts w:ascii="Calibri" w:eastAsia="Times New Roman" w:hAnsi="Calibri" w:cs="Calibri"/>
                <w:b/>
                <w:bCs/>
                <w:color w:val="000000"/>
                <w:lang w:eastAsia="es-CO"/>
              </w:rPr>
              <w:t>$107.685.338</w:t>
            </w:r>
          </w:p>
        </w:tc>
        <w:tc>
          <w:tcPr>
            <w:tcW w:w="3240" w:type="dxa"/>
            <w:tcBorders>
              <w:top w:val="nil"/>
              <w:left w:val="nil"/>
              <w:bottom w:val="single" w:sz="4" w:space="0" w:color="auto"/>
              <w:right w:val="single" w:sz="4" w:space="0" w:color="auto"/>
            </w:tcBorders>
            <w:shd w:val="clear" w:color="auto" w:fill="auto"/>
            <w:noWrap/>
            <w:vAlign w:val="bottom"/>
            <w:hideMark/>
          </w:tcPr>
          <w:p w14:paraId="6AEA6808" w14:textId="77777777" w:rsidR="00221B00" w:rsidRPr="00AA79F8" w:rsidRDefault="00221B00" w:rsidP="009F3E6E">
            <w:pPr>
              <w:spacing w:after="0" w:line="240" w:lineRule="auto"/>
              <w:rPr>
                <w:rFonts w:ascii="Calibri" w:eastAsia="Times New Roman" w:hAnsi="Calibri" w:cs="Calibri"/>
                <w:color w:val="000000"/>
                <w:lang w:eastAsia="es-CO"/>
              </w:rPr>
            </w:pPr>
            <w:r w:rsidRPr="00AA79F8">
              <w:rPr>
                <w:rFonts w:ascii="Calibri" w:eastAsia="Times New Roman" w:hAnsi="Calibri" w:cs="Calibri"/>
                <w:color w:val="000000"/>
                <w:lang w:eastAsia="es-CO"/>
              </w:rPr>
              <w:t> </w:t>
            </w:r>
          </w:p>
        </w:tc>
      </w:tr>
    </w:tbl>
    <w:p w14:paraId="085E9D35" w14:textId="005FB35A" w:rsidR="00F02186" w:rsidRDefault="00F02186" w:rsidP="00F02186">
      <w:pPr>
        <w:pStyle w:val="Ttulo1"/>
        <w:tabs>
          <w:tab w:val="left" w:pos="2041"/>
          <w:tab w:val="left" w:pos="2042"/>
        </w:tabs>
        <w:spacing w:before="1"/>
        <w:ind w:left="426"/>
        <w:rPr>
          <w:rFonts w:eastAsia="Times New Roman"/>
          <w:sz w:val="20"/>
          <w:szCs w:val="20"/>
        </w:rPr>
      </w:pPr>
    </w:p>
    <w:p w14:paraId="03881052" w14:textId="77777777" w:rsidR="00D00741" w:rsidRDefault="00D00741" w:rsidP="003201D4">
      <w:pPr>
        <w:pStyle w:val="Ttulo1"/>
        <w:spacing w:before="1"/>
        <w:ind w:left="426" w:hanging="426"/>
        <w:rPr>
          <w:rFonts w:eastAsia="Times New Roman"/>
          <w:sz w:val="20"/>
          <w:szCs w:val="20"/>
        </w:rPr>
      </w:pPr>
    </w:p>
    <w:p w14:paraId="4AD33C10" w14:textId="77777777" w:rsidR="003D11C3" w:rsidRDefault="003D11C3" w:rsidP="003201D4">
      <w:pPr>
        <w:pStyle w:val="Ttulo1"/>
        <w:spacing w:before="1"/>
        <w:ind w:left="426" w:hanging="426"/>
        <w:rPr>
          <w:rFonts w:eastAsia="Times New Roman"/>
          <w:sz w:val="20"/>
          <w:szCs w:val="20"/>
        </w:rPr>
      </w:pPr>
    </w:p>
    <w:p w14:paraId="22C75D00" w14:textId="0098DDF7" w:rsidR="00D00741" w:rsidRDefault="00D00741" w:rsidP="003201D4">
      <w:pPr>
        <w:pStyle w:val="Ttulo1"/>
        <w:numPr>
          <w:ilvl w:val="0"/>
          <w:numId w:val="2"/>
        </w:numPr>
        <w:spacing w:before="1"/>
        <w:ind w:left="426" w:hanging="426"/>
        <w:rPr>
          <w:rFonts w:eastAsia="Times New Roman"/>
          <w:sz w:val="20"/>
          <w:szCs w:val="20"/>
        </w:rPr>
      </w:pPr>
      <w:r w:rsidRPr="00D00741">
        <w:rPr>
          <w:rFonts w:eastAsia="Times New Roman"/>
          <w:sz w:val="20"/>
          <w:szCs w:val="20"/>
        </w:rPr>
        <w:t xml:space="preserve">PLANTA DE PERSONAL </w:t>
      </w:r>
    </w:p>
    <w:p w14:paraId="38CE8AC4" w14:textId="77777777" w:rsidR="003D11C3" w:rsidRDefault="003D11C3" w:rsidP="003D11C3">
      <w:pPr>
        <w:rPr>
          <w:rFonts w:ascii="Calibri" w:eastAsia="Times New Roman" w:hAnsi="Calibri" w:cs="Calibri"/>
          <w:b/>
          <w:bCs/>
          <w:color w:val="000000"/>
          <w:kern w:val="0"/>
          <w:lang w:eastAsia="es-CO"/>
          <w14:ligatures w14:val="none"/>
        </w:rPr>
      </w:pPr>
    </w:p>
    <w:p w14:paraId="1C4EBC44" w14:textId="68066936" w:rsidR="003D11C3" w:rsidRDefault="00207912" w:rsidP="003D11C3">
      <w:pPr>
        <w:rPr>
          <w:rFonts w:ascii="Calibri" w:eastAsia="Times New Roman" w:hAnsi="Calibri" w:cs="Calibri"/>
          <w:b/>
          <w:bCs/>
          <w:color w:val="000000"/>
          <w:kern w:val="0"/>
          <w:lang w:eastAsia="es-CO"/>
          <w14:ligatures w14:val="none"/>
        </w:rPr>
      </w:pPr>
      <w:r>
        <w:rPr>
          <w:noProof/>
          <w:sz w:val="24"/>
          <w:szCs w:val="24"/>
        </w:rPr>
        <w:drawing>
          <wp:anchor distT="0" distB="0" distL="114300" distR="114300" simplePos="0" relativeHeight="251677696" behindDoc="1" locked="0" layoutInCell="1" allowOverlap="1" wp14:anchorId="7D0FB9BF" wp14:editId="61B0343E">
            <wp:simplePos x="0" y="0"/>
            <wp:positionH relativeFrom="column">
              <wp:posOffset>1998980</wp:posOffset>
            </wp:positionH>
            <wp:positionV relativeFrom="paragraph">
              <wp:posOffset>240950</wp:posOffset>
            </wp:positionV>
            <wp:extent cx="819150" cy="219075"/>
            <wp:effectExtent l="0" t="0" r="0" b="9525"/>
            <wp:wrapNone/>
            <wp:docPr id="201759599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95996" name="Imagen 2017595996"/>
                    <pic:cNvPicPr/>
                  </pic:nvPicPr>
                  <pic:blipFill>
                    <a:blip r:embed="rId12">
                      <a:extLst>
                        <a:ext uri="{28A0092B-C50C-407E-A947-70E740481C1C}">
                          <a14:useLocalDpi xmlns:a14="http://schemas.microsoft.com/office/drawing/2010/main" val="0"/>
                        </a:ext>
                      </a:extLst>
                    </a:blip>
                    <a:stretch>
                      <a:fillRect/>
                    </a:stretch>
                  </pic:blipFill>
                  <pic:spPr>
                    <a:xfrm>
                      <a:off x="0" y="0"/>
                      <a:ext cx="819150" cy="219075"/>
                    </a:xfrm>
                    <a:prstGeom prst="rect">
                      <a:avLst/>
                    </a:prstGeom>
                  </pic:spPr>
                </pic:pic>
              </a:graphicData>
            </a:graphic>
            <wp14:sizeRelH relativeFrom="page">
              <wp14:pctWidth>0</wp14:pctWidth>
            </wp14:sizeRelH>
            <wp14:sizeRelV relativeFrom="page">
              <wp14:pctHeight>0</wp14:pctHeight>
            </wp14:sizeRelV>
          </wp:anchor>
        </w:drawing>
      </w:r>
      <w:r w:rsidR="00186525" w:rsidRPr="00186525">
        <w:rPr>
          <w:rFonts w:ascii="Calibri" w:eastAsia="Times New Roman" w:hAnsi="Calibri" w:cs="Calibri"/>
          <w:b/>
          <w:bCs/>
          <w:color w:val="000000"/>
          <w:kern w:val="0"/>
          <w:lang w:eastAsia="es-CO"/>
          <w14:ligatures w14:val="none"/>
        </w:rPr>
        <w:t>Formato 8. Gestión de la Planta de Personal</w:t>
      </w:r>
      <w:r w:rsidR="00186525" w:rsidRPr="00186525">
        <w:rPr>
          <w:rFonts w:ascii="Calibri" w:eastAsia="Times New Roman" w:hAnsi="Calibri" w:cs="Calibri"/>
          <w:b/>
          <w:bCs/>
          <w:color w:val="000000"/>
          <w:kern w:val="0"/>
          <w:lang w:eastAsia="es-CO"/>
          <w14:ligatures w14:val="none"/>
        </w:rPr>
        <w:tab/>
      </w:r>
    </w:p>
    <w:p w14:paraId="5A2C5F4B" w14:textId="74C5EC48" w:rsidR="003D11C3" w:rsidRPr="00AB71EE" w:rsidRDefault="003D11C3" w:rsidP="003D11C3">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sidR="00207912">
        <w:rPr>
          <w:rFonts w:ascii="Arial" w:eastAsia="Times New Roman" w:hAnsi="Arial" w:cs="Arial"/>
          <w:b/>
          <w:bCs/>
          <w:i/>
          <w:iCs/>
          <w:sz w:val="20"/>
          <w:szCs w:val="20"/>
        </w:rPr>
        <w:t>8</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p w14:paraId="06DB9A84" w14:textId="0D86100C"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ab/>
      </w:r>
    </w:p>
    <w:tbl>
      <w:tblPr>
        <w:tblW w:w="8080" w:type="dxa"/>
        <w:tblInd w:w="-5" w:type="dxa"/>
        <w:tblCellMar>
          <w:top w:w="15" w:type="dxa"/>
          <w:left w:w="15" w:type="dxa"/>
          <w:bottom w:w="15" w:type="dxa"/>
          <w:right w:w="15" w:type="dxa"/>
        </w:tblCellMar>
        <w:tblLook w:val="04A0" w:firstRow="1" w:lastRow="0" w:firstColumn="1" w:lastColumn="0" w:noHBand="0" w:noVBand="1"/>
      </w:tblPr>
      <w:tblGrid>
        <w:gridCol w:w="2046"/>
        <w:gridCol w:w="2028"/>
        <w:gridCol w:w="2159"/>
        <w:gridCol w:w="1847"/>
      </w:tblGrid>
      <w:tr w:rsidR="00572EF6" w:rsidRPr="00186525" w14:paraId="5832AF7B" w14:textId="77777777" w:rsidTr="00572EF6">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C37CA4" w14:textId="77777777" w:rsidR="00186525" w:rsidRPr="00186525" w:rsidRDefault="00186525" w:rsidP="00186525">
            <w:pPr>
              <w:spacing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CONCEPTO</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916C61"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TOTAL # CARGOS DE PLANTA</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F7A60B"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 CARGOS PROVISTOS</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A9E7E8"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 CARGOS VACANTES</w:t>
            </w:r>
          </w:p>
        </w:tc>
      </w:tr>
      <w:tr w:rsidR="00186525" w:rsidRPr="00186525" w14:paraId="5AB5C11A" w14:textId="77777777" w:rsidTr="00572EF6">
        <w:trPr>
          <w:trHeight w:val="300"/>
        </w:trPr>
        <w:tc>
          <w:tcPr>
            <w:tcW w:w="808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82F9CC"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CARGOS DE LIBRE NOMBRAMENTO Y REMOCIÓN</w:t>
            </w:r>
          </w:p>
        </w:tc>
      </w:tr>
      <w:tr w:rsidR="00572EF6" w:rsidRPr="00186525" w14:paraId="4F5496BB" w14:textId="77777777" w:rsidTr="00572EF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BDF2EB" w14:textId="77777777"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A la fecha de Inicio</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1CC722"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2</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10522D"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2</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2D2E43"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0</w:t>
            </w:r>
          </w:p>
        </w:tc>
      </w:tr>
      <w:tr w:rsidR="00572EF6" w:rsidRPr="00186525" w14:paraId="5512DDC9" w14:textId="77777777" w:rsidTr="00572EF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276E54" w14:textId="77777777"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A la fecha de Retiro</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C08A06"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2</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7BC540"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2</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4ADD26"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0</w:t>
            </w:r>
          </w:p>
        </w:tc>
      </w:tr>
      <w:tr w:rsidR="00572EF6" w:rsidRPr="00186525" w14:paraId="61DBA015" w14:textId="77777777" w:rsidTr="00572EF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D33FD6" w14:textId="77777777"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Variación Porcentual</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44CA15"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0%</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09838F"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0%</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08EF93"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0%</w:t>
            </w:r>
          </w:p>
        </w:tc>
      </w:tr>
      <w:tr w:rsidR="00186525" w:rsidRPr="00186525" w14:paraId="2FAB92F7" w14:textId="77777777" w:rsidTr="00572EF6">
        <w:trPr>
          <w:trHeight w:val="300"/>
        </w:trPr>
        <w:tc>
          <w:tcPr>
            <w:tcW w:w="808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9942FC"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CARGOS DE PLANTA</w:t>
            </w:r>
          </w:p>
        </w:tc>
      </w:tr>
      <w:tr w:rsidR="00572EF6" w:rsidRPr="00186525" w14:paraId="5B1C642D" w14:textId="77777777" w:rsidTr="00572EF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31EA44" w14:textId="77777777"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A la fecha de Inicio</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F5190E"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17</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CF0C91"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17</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2218C0"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0</w:t>
            </w:r>
          </w:p>
        </w:tc>
      </w:tr>
      <w:tr w:rsidR="00572EF6" w:rsidRPr="00186525" w14:paraId="4CDA631A" w14:textId="77777777" w:rsidTr="00572EF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3BF7E0" w14:textId="77777777"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A la fecha de Retiro</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A12AEE"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16</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F8F5A8"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15</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F4F7FD"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color w:val="000000"/>
                <w:kern w:val="0"/>
                <w:lang w:eastAsia="es-CO"/>
                <w14:ligatures w14:val="none"/>
              </w:rPr>
              <w:t>1</w:t>
            </w:r>
          </w:p>
        </w:tc>
      </w:tr>
      <w:tr w:rsidR="00572EF6" w:rsidRPr="00186525" w14:paraId="03D1DC48" w14:textId="77777777" w:rsidTr="00572EF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18AD24" w14:textId="77777777" w:rsidR="00186525" w:rsidRPr="00186525" w:rsidRDefault="00186525" w:rsidP="00186525">
            <w:pPr>
              <w:spacing w:after="0" w:line="240" w:lineRule="auto"/>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Variación Porcentual</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E86450" w14:textId="77777777" w:rsidR="00A97D67" w:rsidRDefault="00A97D67" w:rsidP="00186525">
            <w:pPr>
              <w:spacing w:after="0" w:line="240" w:lineRule="auto"/>
              <w:jc w:val="center"/>
              <w:rPr>
                <w:rFonts w:ascii="Calibri" w:eastAsia="Times New Roman" w:hAnsi="Calibri" w:cs="Calibri"/>
                <w:b/>
                <w:bCs/>
                <w:color w:val="000000"/>
                <w:kern w:val="0"/>
                <w:lang w:eastAsia="es-CO"/>
                <w14:ligatures w14:val="none"/>
              </w:rPr>
            </w:pPr>
          </w:p>
          <w:p w14:paraId="5AB72FF8" w14:textId="5AFE2543"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6%</w:t>
            </w:r>
          </w:p>
        </w:tc>
        <w:tc>
          <w:tcPr>
            <w:tcW w:w="2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B81A88"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12%</w:t>
            </w:r>
          </w:p>
        </w:tc>
        <w:tc>
          <w:tcPr>
            <w:tcW w:w="18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DE9A49" w14:textId="77777777" w:rsidR="00186525" w:rsidRPr="00186525" w:rsidRDefault="00186525" w:rsidP="00186525">
            <w:pPr>
              <w:spacing w:after="0" w:line="240" w:lineRule="auto"/>
              <w:jc w:val="center"/>
              <w:rPr>
                <w:rFonts w:ascii="Times New Roman" w:eastAsia="Times New Roman" w:hAnsi="Times New Roman" w:cs="Times New Roman"/>
                <w:kern w:val="0"/>
                <w:sz w:val="24"/>
                <w:szCs w:val="24"/>
                <w:lang w:eastAsia="es-CO"/>
                <w14:ligatures w14:val="none"/>
              </w:rPr>
            </w:pPr>
            <w:r w:rsidRPr="00186525">
              <w:rPr>
                <w:rFonts w:ascii="Calibri" w:eastAsia="Times New Roman" w:hAnsi="Calibri" w:cs="Calibri"/>
                <w:b/>
                <w:bCs/>
                <w:color w:val="000000"/>
                <w:kern w:val="0"/>
                <w:lang w:eastAsia="es-CO"/>
                <w14:ligatures w14:val="none"/>
              </w:rPr>
              <w:t>6% </w:t>
            </w:r>
          </w:p>
        </w:tc>
      </w:tr>
    </w:tbl>
    <w:p w14:paraId="3CB1D85C" w14:textId="77777777" w:rsidR="00221B00" w:rsidRDefault="00221B00" w:rsidP="00186525">
      <w:pPr>
        <w:pStyle w:val="Prrafodelista"/>
        <w:tabs>
          <w:tab w:val="left" w:pos="1518"/>
        </w:tabs>
        <w:ind w:left="426" w:hanging="426"/>
        <w:rPr>
          <w:rFonts w:eastAsia="Times New Roman"/>
          <w:sz w:val="20"/>
          <w:szCs w:val="20"/>
        </w:rPr>
      </w:pPr>
    </w:p>
    <w:p w14:paraId="3CA6B83E" w14:textId="77777777" w:rsidR="00221B00" w:rsidRDefault="00221B00" w:rsidP="00186525">
      <w:pPr>
        <w:pStyle w:val="Prrafodelista"/>
        <w:tabs>
          <w:tab w:val="left" w:pos="1518"/>
        </w:tabs>
        <w:ind w:left="426" w:hanging="426"/>
        <w:rPr>
          <w:rFonts w:eastAsia="Times New Roman"/>
          <w:sz w:val="20"/>
          <w:szCs w:val="20"/>
        </w:rPr>
      </w:pPr>
    </w:p>
    <w:p w14:paraId="632E75D1" w14:textId="50843E80" w:rsidR="00652DB0" w:rsidRDefault="00652DB0" w:rsidP="009C2BE0">
      <w:pPr>
        <w:pStyle w:val="Ttulo1"/>
        <w:numPr>
          <w:ilvl w:val="0"/>
          <w:numId w:val="2"/>
        </w:numPr>
        <w:spacing w:before="1"/>
        <w:ind w:left="426" w:hanging="426"/>
        <w:rPr>
          <w:rFonts w:eastAsia="Times New Roman"/>
          <w:sz w:val="20"/>
          <w:szCs w:val="20"/>
        </w:rPr>
      </w:pPr>
      <w:r w:rsidRPr="00186525">
        <w:rPr>
          <w:rFonts w:eastAsia="Times New Roman"/>
          <w:sz w:val="20"/>
          <w:szCs w:val="20"/>
        </w:rPr>
        <w:t>CONTRATACION</w:t>
      </w:r>
    </w:p>
    <w:p w14:paraId="46035ED9" w14:textId="77777777" w:rsidR="00C11127" w:rsidRDefault="00C11127" w:rsidP="00C11127">
      <w:pPr>
        <w:rPr>
          <w:rFonts w:ascii="Arial" w:hAnsi="Arial" w:cs="Arial"/>
          <w:b/>
          <w:bCs/>
          <w:sz w:val="20"/>
          <w:szCs w:val="20"/>
        </w:rPr>
      </w:pPr>
    </w:p>
    <w:p w14:paraId="3E7B4A7D" w14:textId="0E9B7760" w:rsidR="00C11127" w:rsidRDefault="003D11C3" w:rsidP="00C11127">
      <w:pPr>
        <w:rPr>
          <w:rFonts w:ascii="Arial" w:hAnsi="Arial" w:cs="Arial"/>
          <w:b/>
          <w:bCs/>
          <w:sz w:val="20"/>
          <w:szCs w:val="20"/>
        </w:rPr>
      </w:pPr>
      <w:r>
        <w:rPr>
          <w:noProof/>
          <w:sz w:val="24"/>
          <w:szCs w:val="24"/>
        </w:rPr>
        <w:drawing>
          <wp:anchor distT="0" distB="0" distL="114300" distR="114300" simplePos="0" relativeHeight="251674624" behindDoc="1" locked="0" layoutInCell="1" allowOverlap="1" wp14:anchorId="44C1A9CF" wp14:editId="12D142FC">
            <wp:simplePos x="0" y="0"/>
            <wp:positionH relativeFrom="column">
              <wp:posOffset>2020001</wp:posOffset>
            </wp:positionH>
            <wp:positionV relativeFrom="paragraph">
              <wp:posOffset>213228</wp:posOffset>
            </wp:positionV>
            <wp:extent cx="838200" cy="209550"/>
            <wp:effectExtent l="0" t="0" r="0" b="0"/>
            <wp:wrapNone/>
            <wp:docPr id="131166970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69700" name="Imagen 1311669700"/>
                    <pic:cNvPicPr/>
                  </pic:nvPicPr>
                  <pic:blipFill>
                    <a:blip r:embed="rId13">
                      <a:extLst>
                        <a:ext uri="{28A0092B-C50C-407E-A947-70E740481C1C}">
                          <a14:useLocalDpi xmlns:a14="http://schemas.microsoft.com/office/drawing/2010/main" val="0"/>
                        </a:ext>
                      </a:extLst>
                    </a:blip>
                    <a:stretch>
                      <a:fillRect/>
                    </a:stretch>
                  </pic:blipFill>
                  <pic:spPr>
                    <a:xfrm>
                      <a:off x="0" y="0"/>
                      <a:ext cx="838200" cy="209550"/>
                    </a:xfrm>
                    <a:prstGeom prst="rect">
                      <a:avLst/>
                    </a:prstGeom>
                  </pic:spPr>
                </pic:pic>
              </a:graphicData>
            </a:graphic>
          </wp:anchor>
        </w:drawing>
      </w:r>
      <w:r w:rsidR="00C11127" w:rsidRPr="00C11127">
        <w:rPr>
          <w:rFonts w:ascii="Arial" w:hAnsi="Arial" w:cs="Arial"/>
          <w:b/>
          <w:bCs/>
          <w:sz w:val="20"/>
          <w:szCs w:val="20"/>
        </w:rPr>
        <w:t>Formato 9. Relación de contratos</w:t>
      </w:r>
    </w:p>
    <w:p w14:paraId="58736FA2" w14:textId="162B1A45" w:rsidR="003D11C3" w:rsidRPr="00AB71EE" w:rsidRDefault="003D11C3" w:rsidP="003D11C3">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Pr>
          <w:rFonts w:ascii="Arial" w:eastAsia="Times New Roman" w:hAnsi="Arial" w:cs="Arial"/>
          <w:b/>
          <w:bCs/>
          <w:i/>
          <w:iCs/>
          <w:sz w:val="20"/>
          <w:szCs w:val="20"/>
        </w:rPr>
        <w:t>9</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p w14:paraId="5B416547" w14:textId="77777777" w:rsidR="005B69F9" w:rsidRDefault="005B69F9" w:rsidP="00C11127">
      <w:pPr>
        <w:rPr>
          <w:rFonts w:ascii="Arial" w:hAnsi="Arial" w:cs="Arial"/>
          <w:b/>
          <w:bCs/>
          <w:sz w:val="20"/>
          <w:szCs w:val="20"/>
        </w:rPr>
      </w:pPr>
    </w:p>
    <w:p w14:paraId="7241D8FE" w14:textId="27D712D5" w:rsidR="00652DB0" w:rsidRDefault="00652DB0" w:rsidP="003201D4">
      <w:pPr>
        <w:pStyle w:val="Ttulo1"/>
        <w:numPr>
          <w:ilvl w:val="0"/>
          <w:numId w:val="2"/>
        </w:numPr>
        <w:spacing w:before="1"/>
        <w:ind w:left="426" w:hanging="426"/>
        <w:rPr>
          <w:rFonts w:eastAsia="Times New Roman"/>
          <w:sz w:val="20"/>
          <w:szCs w:val="20"/>
        </w:rPr>
      </w:pPr>
      <w:r>
        <w:rPr>
          <w:rFonts w:eastAsia="Times New Roman"/>
          <w:sz w:val="20"/>
          <w:szCs w:val="20"/>
        </w:rPr>
        <w:t>PROCESOS JUDICIALES DE LA ENTIDAD</w:t>
      </w:r>
    </w:p>
    <w:p w14:paraId="0C82D581" w14:textId="77777777" w:rsidR="00C11127" w:rsidRDefault="00C11127" w:rsidP="00C11127">
      <w:pPr>
        <w:rPr>
          <w:rFonts w:ascii="Arial" w:hAnsi="Arial" w:cs="Arial"/>
          <w:b/>
          <w:bCs/>
          <w:sz w:val="20"/>
          <w:szCs w:val="20"/>
        </w:rPr>
      </w:pPr>
    </w:p>
    <w:p w14:paraId="62A215D5" w14:textId="06DD0F99" w:rsidR="00C11127" w:rsidRDefault="003D11C3" w:rsidP="00C11127">
      <w:pPr>
        <w:rPr>
          <w:rFonts w:ascii="Arial" w:hAnsi="Arial" w:cs="Arial"/>
          <w:b/>
          <w:bCs/>
          <w:sz w:val="20"/>
          <w:szCs w:val="20"/>
        </w:rPr>
      </w:pPr>
      <w:r>
        <w:rPr>
          <w:noProof/>
          <w:sz w:val="24"/>
          <w:szCs w:val="24"/>
        </w:rPr>
        <w:drawing>
          <wp:anchor distT="0" distB="0" distL="114300" distR="114300" simplePos="0" relativeHeight="251676672" behindDoc="1" locked="0" layoutInCell="1" allowOverlap="1" wp14:anchorId="12E8FE8F" wp14:editId="6C8981D9">
            <wp:simplePos x="0" y="0"/>
            <wp:positionH relativeFrom="column">
              <wp:posOffset>2081048</wp:posOffset>
            </wp:positionH>
            <wp:positionV relativeFrom="paragraph">
              <wp:posOffset>238060</wp:posOffset>
            </wp:positionV>
            <wp:extent cx="762106" cy="238158"/>
            <wp:effectExtent l="0" t="0" r="0" b="9525"/>
            <wp:wrapNone/>
            <wp:docPr id="201945648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56489" name="Imagen 2019456489"/>
                    <pic:cNvPicPr/>
                  </pic:nvPicPr>
                  <pic:blipFill>
                    <a:blip r:embed="rId14">
                      <a:extLst>
                        <a:ext uri="{28A0092B-C50C-407E-A947-70E740481C1C}">
                          <a14:useLocalDpi xmlns:a14="http://schemas.microsoft.com/office/drawing/2010/main" val="0"/>
                        </a:ext>
                      </a:extLst>
                    </a:blip>
                    <a:stretch>
                      <a:fillRect/>
                    </a:stretch>
                  </pic:blipFill>
                  <pic:spPr>
                    <a:xfrm>
                      <a:off x="0" y="0"/>
                      <a:ext cx="762106" cy="238158"/>
                    </a:xfrm>
                    <a:prstGeom prst="rect">
                      <a:avLst/>
                    </a:prstGeom>
                  </pic:spPr>
                </pic:pic>
              </a:graphicData>
            </a:graphic>
            <wp14:sizeRelH relativeFrom="page">
              <wp14:pctWidth>0</wp14:pctWidth>
            </wp14:sizeRelH>
            <wp14:sizeRelV relativeFrom="page">
              <wp14:pctHeight>0</wp14:pctHeight>
            </wp14:sizeRelV>
          </wp:anchor>
        </w:drawing>
      </w:r>
      <w:r w:rsidR="00C11127" w:rsidRPr="00C11127">
        <w:rPr>
          <w:rFonts w:ascii="Arial" w:hAnsi="Arial" w:cs="Arial"/>
          <w:b/>
          <w:bCs/>
          <w:sz w:val="20"/>
          <w:szCs w:val="20"/>
        </w:rPr>
        <w:t>Formato 10. Procesos Judiciales</w:t>
      </w:r>
    </w:p>
    <w:p w14:paraId="5F82A453" w14:textId="208E1C36" w:rsidR="003D11C3" w:rsidRPr="00AB71EE" w:rsidRDefault="003D11C3" w:rsidP="003D11C3">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Pr>
          <w:rFonts w:ascii="Arial" w:eastAsia="Times New Roman" w:hAnsi="Arial" w:cs="Arial"/>
          <w:b/>
          <w:bCs/>
          <w:i/>
          <w:iCs/>
          <w:sz w:val="20"/>
          <w:szCs w:val="20"/>
        </w:rPr>
        <w:t>10</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p w14:paraId="42C53392" w14:textId="77777777" w:rsidR="00911CBB" w:rsidRDefault="00911CBB" w:rsidP="00C11127">
      <w:pPr>
        <w:rPr>
          <w:rFonts w:ascii="Arial" w:hAnsi="Arial" w:cs="Arial"/>
          <w:b/>
          <w:bCs/>
          <w:sz w:val="20"/>
          <w:szCs w:val="20"/>
        </w:rPr>
      </w:pPr>
    </w:p>
    <w:tbl>
      <w:tblPr>
        <w:tblW w:w="10473" w:type="dxa"/>
        <w:tblInd w:w="-856" w:type="dxa"/>
        <w:tblCellMar>
          <w:left w:w="70" w:type="dxa"/>
          <w:right w:w="70" w:type="dxa"/>
        </w:tblCellMar>
        <w:tblLook w:val="04A0" w:firstRow="1" w:lastRow="0" w:firstColumn="1" w:lastColumn="0" w:noHBand="0" w:noVBand="1"/>
      </w:tblPr>
      <w:tblGrid>
        <w:gridCol w:w="1263"/>
        <w:gridCol w:w="1504"/>
        <w:gridCol w:w="1485"/>
        <w:gridCol w:w="1533"/>
        <w:gridCol w:w="3697"/>
        <w:gridCol w:w="991"/>
      </w:tblGrid>
      <w:tr w:rsidR="00911CBB" w:rsidRPr="00422EAB" w14:paraId="0E88669D" w14:textId="77777777" w:rsidTr="009F3E6E">
        <w:trPr>
          <w:trHeight w:val="123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53AD" w14:textId="77777777" w:rsidR="00911CBB" w:rsidRPr="00422EAB" w:rsidRDefault="00911CBB" w:rsidP="009F3E6E">
            <w:pPr>
              <w:spacing w:after="0" w:line="240" w:lineRule="auto"/>
              <w:jc w:val="center"/>
              <w:rPr>
                <w:rFonts w:ascii="Calibri" w:eastAsia="Times New Roman" w:hAnsi="Calibri" w:cs="Calibri"/>
                <w:b/>
                <w:bCs/>
                <w:color w:val="000000"/>
                <w:kern w:val="0"/>
                <w:lang w:eastAsia="es-CO"/>
                <w14:ligatures w14:val="none"/>
              </w:rPr>
            </w:pPr>
            <w:r w:rsidRPr="00422EAB">
              <w:rPr>
                <w:rFonts w:ascii="Calibri" w:eastAsia="Times New Roman" w:hAnsi="Calibri" w:cs="Calibri"/>
                <w:b/>
                <w:bCs/>
                <w:color w:val="000000"/>
                <w:kern w:val="0"/>
                <w:lang w:eastAsia="es-CO"/>
                <w14:ligatures w14:val="none"/>
              </w:rPr>
              <w:t>NUMERO DE DEMANDAS</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0EFE6DF" w14:textId="77777777" w:rsidR="00911CBB" w:rsidRPr="00422EAB" w:rsidRDefault="00911CBB" w:rsidP="009F3E6E">
            <w:pPr>
              <w:spacing w:after="0" w:line="240" w:lineRule="auto"/>
              <w:jc w:val="center"/>
              <w:rPr>
                <w:rFonts w:ascii="Calibri" w:eastAsia="Times New Roman" w:hAnsi="Calibri" w:cs="Calibri"/>
                <w:b/>
                <w:bCs/>
                <w:color w:val="000000"/>
                <w:kern w:val="0"/>
                <w:lang w:eastAsia="es-CO"/>
                <w14:ligatures w14:val="none"/>
              </w:rPr>
            </w:pPr>
            <w:r w:rsidRPr="00422EAB">
              <w:rPr>
                <w:rFonts w:ascii="Calibri" w:eastAsia="Times New Roman" w:hAnsi="Calibri" w:cs="Calibri"/>
                <w:b/>
                <w:bCs/>
                <w:color w:val="000000"/>
                <w:kern w:val="0"/>
                <w:lang w:eastAsia="es-CO"/>
                <w14:ligatures w14:val="none"/>
              </w:rPr>
              <w:t>EXPEDIENTE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E78B662" w14:textId="77777777" w:rsidR="00911CBB" w:rsidRPr="00422EAB" w:rsidRDefault="00911CBB" w:rsidP="009F3E6E">
            <w:pPr>
              <w:spacing w:after="0" w:line="240" w:lineRule="auto"/>
              <w:jc w:val="center"/>
              <w:rPr>
                <w:rFonts w:ascii="Calibri" w:eastAsia="Times New Roman" w:hAnsi="Calibri" w:cs="Calibri"/>
                <w:b/>
                <w:bCs/>
                <w:color w:val="000000"/>
                <w:kern w:val="0"/>
                <w:lang w:eastAsia="es-CO"/>
                <w14:ligatures w14:val="none"/>
              </w:rPr>
            </w:pPr>
            <w:r w:rsidRPr="00422EAB">
              <w:rPr>
                <w:rFonts w:ascii="Calibri" w:eastAsia="Times New Roman" w:hAnsi="Calibri" w:cs="Calibri"/>
                <w:b/>
                <w:bCs/>
                <w:color w:val="000000"/>
                <w:kern w:val="0"/>
                <w:lang w:eastAsia="es-CO"/>
                <w14:ligatures w14:val="none"/>
              </w:rPr>
              <w:t>ACCION O MEDIO DE CONTROL</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47F97803" w14:textId="77777777" w:rsidR="00911CBB" w:rsidRPr="00422EAB" w:rsidRDefault="00911CBB" w:rsidP="009F3E6E">
            <w:pPr>
              <w:spacing w:after="0" w:line="240" w:lineRule="auto"/>
              <w:jc w:val="center"/>
              <w:rPr>
                <w:rFonts w:ascii="Calibri" w:eastAsia="Times New Roman" w:hAnsi="Calibri" w:cs="Calibri"/>
                <w:b/>
                <w:bCs/>
                <w:color w:val="000000"/>
                <w:kern w:val="0"/>
                <w:lang w:eastAsia="es-CO"/>
                <w14:ligatures w14:val="none"/>
              </w:rPr>
            </w:pPr>
            <w:r w:rsidRPr="00422EAB">
              <w:rPr>
                <w:rFonts w:ascii="Calibri" w:eastAsia="Times New Roman" w:hAnsi="Calibri" w:cs="Calibri"/>
                <w:b/>
                <w:bCs/>
                <w:color w:val="000000"/>
                <w:kern w:val="0"/>
                <w:lang w:eastAsia="es-CO"/>
                <w14:ligatures w14:val="none"/>
              </w:rPr>
              <w:t>PRETENSIONES</w:t>
            </w:r>
          </w:p>
        </w:tc>
        <w:tc>
          <w:tcPr>
            <w:tcW w:w="3830" w:type="dxa"/>
            <w:tcBorders>
              <w:top w:val="single" w:sz="4" w:space="0" w:color="auto"/>
              <w:left w:val="nil"/>
              <w:bottom w:val="single" w:sz="4" w:space="0" w:color="auto"/>
              <w:right w:val="single" w:sz="4" w:space="0" w:color="auto"/>
            </w:tcBorders>
            <w:shd w:val="clear" w:color="auto" w:fill="auto"/>
            <w:vAlign w:val="center"/>
            <w:hideMark/>
          </w:tcPr>
          <w:p w14:paraId="487DE916" w14:textId="77777777" w:rsidR="00911CBB" w:rsidRPr="00422EAB" w:rsidRDefault="00911CBB" w:rsidP="009F3E6E">
            <w:pPr>
              <w:spacing w:after="0" w:line="240" w:lineRule="auto"/>
              <w:jc w:val="center"/>
              <w:rPr>
                <w:rFonts w:ascii="Calibri" w:eastAsia="Times New Roman" w:hAnsi="Calibri" w:cs="Calibri"/>
                <w:b/>
                <w:bCs/>
                <w:color w:val="000000"/>
                <w:kern w:val="0"/>
                <w:lang w:eastAsia="es-CO"/>
                <w14:ligatures w14:val="none"/>
              </w:rPr>
            </w:pPr>
            <w:r w:rsidRPr="00422EAB">
              <w:rPr>
                <w:rFonts w:ascii="Calibri" w:eastAsia="Times New Roman" w:hAnsi="Calibri" w:cs="Calibri"/>
                <w:b/>
                <w:bCs/>
                <w:color w:val="000000"/>
                <w:kern w:val="0"/>
                <w:lang w:eastAsia="es-CO"/>
                <w14:ligatures w14:val="none"/>
              </w:rPr>
              <w:t>ESTADO DEL PROCESO</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163D8FF" w14:textId="77777777" w:rsidR="00911CBB" w:rsidRPr="00422EAB" w:rsidRDefault="00911CBB" w:rsidP="009F3E6E">
            <w:pPr>
              <w:spacing w:after="0" w:line="240" w:lineRule="auto"/>
              <w:jc w:val="center"/>
              <w:rPr>
                <w:rFonts w:ascii="Calibri" w:eastAsia="Times New Roman" w:hAnsi="Calibri" w:cs="Calibri"/>
                <w:b/>
                <w:bCs/>
                <w:color w:val="000000"/>
                <w:kern w:val="0"/>
                <w:lang w:eastAsia="es-CO"/>
                <w14:ligatures w14:val="none"/>
              </w:rPr>
            </w:pPr>
            <w:r w:rsidRPr="00422EAB">
              <w:rPr>
                <w:rFonts w:ascii="Calibri" w:eastAsia="Times New Roman" w:hAnsi="Calibri" w:cs="Calibri"/>
                <w:b/>
                <w:bCs/>
                <w:color w:val="000000"/>
                <w:kern w:val="0"/>
                <w:lang w:eastAsia="es-CO"/>
                <w14:ligatures w14:val="none"/>
              </w:rPr>
              <w:t>(D) Riesgo procesal</w:t>
            </w:r>
          </w:p>
        </w:tc>
      </w:tr>
      <w:tr w:rsidR="00911CBB" w:rsidRPr="00422EAB" w14:paraId="6C9973FC" w14:textId="77777777" w:rsidTr="009F3E6E">
        <w:trPr>
          <w:trHeight w:val="195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1D53C7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4</w:t>
            </w:r>
          </w:p>
        </w:tc>
        <w:tc>
          <w:tcPr>
            <w:tcW w:w="1526" w:type="dxa"/>
            <w:tcBorders>
              <w:top w:val="nil"/>
              <w:left w:val="nil"/>
              <w:bottom w:val="single" w:sz="4" w:space="0" w:color="auto"/>
              <w:right w:val="single" w:sz="4" w:space="0" w:color="auto"/>
            </w:tcBorders>
            <w:shd w:val="clear" w:color="auto" w:fill="auto"/>
            <w:vAlign w:val="center"/>
            <w:hideMark/>
          </w:tcPr>
          <w:p w14:paraId="0C7CD01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2015-00347-00</w:t>
            </w:r>
          </w:p>
        </w:tc>
        <w:tc>
          <w:tcPr>
            <w:tcW w:w="1320" w:type="dxa"/>
            <w:tcBorders>
              <w:top w:val="nil"/>
              <w:left w:val="nil"/>
              <w:bottom w:val="single" w:sz="4" w:space="0" w:color="auto"/>
              <w:right w:val="single" w:sz="4" w:space="0" w:color="auto"/>
            </w:tcBorders>
            <w:shd w:val="clear" w:color="auto" w:fill="auto"/>
            <w:vAlign w:val="center"/>
            <w:hideMark/>
          </w:tcPr>
          <w:p w14:paraId="2B479A5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74F88D83"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308.000.000,00 </w:t>
            </w:r>
          </w:p>
        </w:tc>
        <w:tc>
          <w:tcPr>
            <w:tcW w:w="3830" w:type="dxa"/>
            <w:tcBorders>
              <w:top w:val="nil"/>
              <w:left w:val="nil"/>
              <w:bottom w:val="single" w:sz="4" w:space="0" w:color="auto"/>
              <w:right w:val="single" w:sz="4" w:space="0" w:color="auto"/>
            </w:tcBorders>
            <w:shd w:val="clear" w:color="auto" w:fill="auto"/>
            <w:vAlign w:val="center"/>
            <w:hideMark/>
          </w:tcPr>
          <w:p w14:paraId="7E59C43C"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28 DE JUNIO DE 2019 SE EMITE SENTENCIA DE PRIMERA INSTANCIA DENEGANDO LAS PRETENSIONES DE LA DEMANDA EL DIA 09 DE JULIO DE 2019 LA DEMANDANTE APELA EL 30 DE SEPTIEMBRE DE 2019 EL MAGISTRADO PONENTE RAFAEL GUTIERREZ EMITE AUTO ADMITIENDO RECURSO DE APELACION. EL 12 DE ABRIL DE 2022 APODERADA BIF PRESENTA ALEGATOS. EL 25 DE MAYO DE 2022 SE EMITE SENTENCIA DE SEGUNDA INSTANCIA CONFIRMANDO DECISIÓN.</w:t>
            </w:r>
          </w:p>
        </w:tc>
        <w:tc>
          <w:tcPr>
            <w:tcW w:w="998" w:type="dxa"/>
            <w:tcBorders>
              <w:top w:val="nil"/>
              <w:left w:val="nil"/>
              <w:bottom w:val="single" w:sz="4" w:space="0" w:color="auto"/>
              <w:right w:val="single" w:sz="4" w:space="0" w:color="auto"/>
            </w:tcBorders>
            <w:shd w:val="clear" w:color="auto" w:fill="auto"/>
            <w:vAlign w:val="center"/>
            <w:hideMark/>
          </w:tcPr>
          <w:p w14:paraId="54CA367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4F064508" w14:textId="77777777" w:rsidTr="003D11C3">
        <w:trPr>
          <w:trHeight w:val="699"/>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603802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6</w:t>
            </w:r>
          </w:p>
        </w:tc>
        <w:tc>
          <w:tcPr>
            <w:tcW w:w="1526" w:type="dxa"/>
            <w:tcBorders>
              <w:top w:val="nil"/>
              <w:left w:val="nil"/>
              <w:bottom w:val="single" w:sz="4" w:space="0" w:color="auto"/>
              <w:right w:val="single" w:sz="4" w:space="0" w:color="auto"/>
            </w:tcBorders>
            <w:shd w:val="clear" w:color="auto" w:fill="auto"/>
            <w:vAlign w:val="center"/>
            <w:hideMark/>
          </w:tcPr>
          <w:p w14:paraId="5F596BC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2017-00291-00</w:t>
            </w:r>
          </w:p>
        </w:tc>
        <w:tc>
          <w:tcPr>
            <w:tcW w:w="1320" w:type="dxa"/>
            <w:tcBorders>
              <w:top w:val="nil"/>
              <w:left w:val="nil"/>
              <w:bottom w:val="single" w:sz="4" w:space="0" w:color="auto"/>
              <w:right w:val="single" w:sz="4" w:space="0" w:color="auto"/>
            </w:tcBorders>
            <w:shd w:val="clear" w:color="auto" w:fill="auto"/>
            <w:vAlign w:val="center"/>
            <w:hideMark/>
          </w:tcPr>
          <w:p w14:paraId="0489AAC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3069988B"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5E0DD6D3"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30 DE AGOSTO DE 2018 SE EMITE SENTENCIA ORDENANDO AL MUNICIPIO DE REUBICACION DE LOS VENDEDORES QUE CONFORMAN LA ASOCIACION EN UN TERMINO DE SEIS MESES EL BIF COMO COADYUVANTE Y MUNICIPIO APELA RECURSO EN CONOCIMIENTO DEL MAGISTRADO IVAN MAURICIO MENDOZA. APODERADA BIF EL 11 DE SEPTIEMBRE DE 2020 INFORMA AL JUZGADO DATOS DE CONTACTO Y EL 16 DE DICIEMBRE DE 2021 RENUNCIA AL PODER SANDRA PICO APODERADA MPIO. EL 22 DE JUNIO DE 2023 SE DA </w:t>
            </w:r>
            <w:r w:rsidRPr="00422EAB">
              <w:rPr>
                <w:rFonts w:ascii="Calibri" w:eastAsia="Times New Roman" w:hAnsi="Calibri" w:cs="Calibri"/>
                <w:color w:val="000000"/>
                <w:kern w:val="0"/>
                <w:lang w:eastAsia="es-CO"/>
                <w14:ligatures w14:val="none"/>
              </w:rPr>
              <w:lastRenderedPageBreak/>
              <w:t>CAMBIO DE PONENTE. PENDIENTE RESOLVER RECURSO APELACION.</w:t>
            </w:r>
          </w:p>
        </w:tc>
        <w:tc>
          <w:tcPr>
            <w:tcW w:w="998" w:type="dxa"/>
            <w:tcBorders>
              <w:top w:val="nil"/>
              <w:left w:val="nil"/>
              <w:bottom w:val="single" w:sz="4" w:space="0" w:color="auto"/>
              <w:right w:val="single" w:sz="4" w:space="0" w:color="auto"/>
            </w:tcBorders>
            <w:shd w:val="clear" w:color="auto" w:fill="auto"/>
            <w:vAlign w:val="center"/>
            <w:hideMark/>
          </w:tcPr>
          <w:p w14:paraId="53F73DA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MEDIO</w:t>
            </w:r>
          </w:p>
        </w:tc>
      </w:tr>
      <w:tr w:rsidR="00911CBB" w:rsidRPr="00422EAB" w14:paraId="05AF5A0B" w14:textId="77777777" w:rsidTr="009F3E6E">
        <w:trPr>
          <w:trHeight w:val="1266"/>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E93114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7</w:t>
            </w:r>
          </w:p>
        </w:tc>
        <w:tc>
          <w:tcPr>
            <w:tcW w:w="1526" w:type="dxa"/>
            <w:tcBorders>
              <w:top w:val="nil"/>
              <w:left w:val="nil"/>
              <w:bottom w:val="single" w:sz="4" w:space="0" w:color="auto"/>
              <w:right w:val="single" w:sz="4" w:space="0" w:color="auto"/>
            </w:tcBorders>
            <w:shd w:val="clear" w:color="auto" w:fill="auto"/>
            <w:vAlign w:val="center"/>
            <w:hideMark/>
          </w:tcPr>
          <w:p w14:paraId="2B0BCF8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2018-00141-00</w:t>
            </w:r>
          </w:p>
        </w:tc>
        <w:tc>
          <w:tcPr>
            <w:tcW w:w="1320" w:type="dxa"/>
            <w:tcBorders>
              <w:top w:val="nil"/>
              <w:left w:val="nil"/>
              <w:bottom w:val="single" w:sz="4" w:space="0" w:color="auto"/>
              <w:right w:val="single" w:sz="4" w:space="0" w:color="auto"/>
            </w:tcBorders>
            <w:shd w:val="clear" w:color="auto" w:fill="auto"/>
            <w:vAlign w:val="center"/>
            <w:hideMark/>
          </w:tcPr>
          <w:p w14:paraId="7F2540F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533B06AC"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1A7BC988"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SE EMITIO SENTENCIA DE PRIMERA INSTANCIA EL DIA 18 DE DICIEMBRE DE 2020 ORDENANDO AL MUNICIPIO DE FLORIDABLANCA EN COADYUVANCIA CON EL BANCO INMOBILIARIO DE FLORIDABLANCA LA REUBICACION DE LAS FAMILIAS DANDO PRIORIDAD A LAS QUE PRESENTAN RIESGO INMINENTE DE DESLIZAMIENTO DERRUMBAMIENTO O INUNDACION OTORGANDO PARA LA REUBICACION DEFINITIVA UN PLAZO DE DOS AÑOS Y LA PRIORIZACION DEL ACCESO A UNA SOLUCION PERMANENTE DE VIVIENDA SE PRESENTO RECURSO DE APELACION EN CONOCIMIENTO DEL MAGISTRADO IVAN MAURICIO MENDOZA POR LAS PARTES DEMANDADAS. EL 30 DE JULIO DE 2021 EL TRIBUNAL ADMINISTRATIVO DE SANTANDER ADMITE RECURSO DE APELACIÓN DEL MUNICIPIO DE FLORIDABLANCA DE CONOCIMIENTO DEL MAGISTRADO MILCIADES RODRIGUEZ QUINTERO. EL 28 DE FEBRERO DE 2022 YARA ABOGADOS S.A.S PRESENTA PODER DEL MPIO Y SOLICITA LINK DE ACCESO AL EXPEDIENTE. EL 22 DE MARZO DE 2023 EL TRIBUNAL ADMINISTRATIVO DE SDER ACEPTA EL IMPEDIMENTO PRESENTADO POR LA MAGISTRADA CLAUDIA XIMENA ARDILA PEREZ DE CONOCIMIENTO DEL PROCESO, PARA SEGUIR CONOCIENDO DEL MISMO, POR SER SU HERMANO DESDE EL 2021 ASESOR DEL DEPARTAMENTO DE SDER. SEPARANDOLA DEL CONOCIMIENTO DEL ASUNTO. PENDIENTE RESOLVER RECURSO DE APELACIÓN.</w:t>
            </w:r>
          </w:p>
        </w:tc>
        <w:tc>
          <w:tcPr>
            <w:tcW w:w="998" w:type="dxa"/>
            <w:tcBorders>
              <w:top w:val="nil"/>
              <w:left w:val="nil"/>
              <w:bottom w:val="single" w:sz="4" w:space="0" w:color="auto"/>
              <w:right w:val="single" w:sz="4" w:space="0" w:color="auto"/>
            </w:tcBorders>
            <w:shd w:val="clear" w:color="auto" w:fill="auto"/>
            <w:vAlign w:val="center"/>
            <w:hideMark/>
          </w:tcPr>
          <w:p w14:paraId="19EF201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MEDIO</w:t>
            </w:r>
          </w:p>
        </w:tc>
      </w:tr>
      <w:tr w:rsidR="00911CBB" w:rsidRPr="00422EAB" w14:paraId="3EF13CDA" w14:textId="77777777" w:rsidTr="009F3E6E">
        <w:trPr>
          <w:trHeight w:val="318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31E0E3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8</w:t>
            </w:r>
          </w:p>
        </w:tc>
        <w:tc>
          <w:tcPr>
            <w:tcW w:w="1526" w:type="dxa"/>
            <w:tcBorders>
              <w:top w:val="nil"/>
              <w:left w:val="nil"/>
              <w:bottom w:val="single" w:sz="4" w:space="0" w:color="auto"/>
              <w:right w:val="single" w:sz="4" w:space="0" w:color="auto"/>
            </w:tcBorders>
            <w:shd w:val="clear" w:color="auto" w:fill="auto"/>
            <w:vAlign w:val="center"/>
            <w:hideMark/>
          </w:tcPr>
          <w:p w14:paraId="23154DD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2016-00156-00</w:t>
            </w:r>
          </w:p>
        </w:tc>
        <w:tc>
          <w:tcPr>
            <w:tcW w:w="1320" w:type="dxa"/>
            <w:tcBorders>
              <w:top w:val="nil"/>
              <w:left w:val="nil"/>
              <w:bottom w:val="single" w:sz="4" w:space="0" w:color="auto"/>
              <w:right w:val="single" w:sz="4" w:space="0" w:color="auto"/>
            </w:tcBorders>
            <w:shd w:val="clear" w:color="auto" w:fill="auto"/>
            <w:vAlign w:val="center"/>
            <w:hideMark/>
          </w:tcPr>
          <w:p w14:paraId="035831D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697C9477"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6B587C22"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29 DE AGOSTO DE 2018 POR AUTO DE TRAMITE SE VINCULAN COMO DEMANDANTES A TODOS LOS PROPIETARIOS DE INMUEBLES BARRIO SANTA HELENA I Y II EL 03 DE OCTUBRE DE 2018 POR AUTO SE ORDENA VINCULAR POR AVISO COPIA DEL AUTO DE 03 DE OCTUBRE QUE ORDENO NOTIFICAR A VINCULADOS DE LOS BARRIOS SANTA HELENA I Y II EL 29 DE OCTUBRE DE 2020 SE EMITE AUTO ORDENANDO EL EMPLAZAMIENTO DE LOS PROPIETARIOS DE INMUBLES QUE NO HAN SIDO NOTIFICADOS Y EL 06 DE MAYO DE 2021 EL JUZGADO INFORMA QUE ELABORO Y ENVIO OFICIO A OFICINA DE REGISTRO DE INSTRUMENTOS PUBLICOS DE BUCARAMANGA Y ELABORO EDICTO EMPLAZATORIO. EL 01 DE DICIEMBRE DE 2022 SE REALIZÓ AUDIENCIA ESPECIAL DE PACTO DE CUMPLIMIENTO ACTUALMENTE EN PERIODO PROBATORIO</w:t>
            </w:r>
          </w:p>
        </w:tc>
        <w:tc>
          <w:tcPr>
            <w:tcW w:w="998" w:type="dxa"/>
            <w:tcBorders>
              <w:top w:val="nil"/>
              <w:left w:val="nil"/>
              <w:bottom w:val="single" w:sz="4" w:space="0" w:color="auto"/>
              <w:right w:val="single" w:sz="4" w:space="0" w:color="auto"/>
            </w:tcBorders>
            <w:shd w:val="clear" w:color="auto" w:fill="auto"/>
            <w:vAlign w:val="center"/>
            <w:hideMark/>
          </w:tcPr>
          <w:p w14:paraId="3C9F1B9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MEDIO</w:t>
            </w:r>
          </w:p>
        </w:tc>
      </w:tr>
      <w:tr w:rsidR="00911CBB" w:rsidRPr="00422EAB" w14:paraId="1BDA86EA" w14:textId="77777777" w:rsidTr="009F3E6E">
        <w:trPr>
          <w:trHeight w:val="328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47B8535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9</w:t>
            </w:r>
          </w:p>
        </w:tc>
        <w:tc>
          <w:tcPr>
            <w:tcW w:w="1526" w:type="dxa"/>
            <w:tcBorders>
              <w:top w:val="nil"/>
              <w:left w:val="nil"/>
              <w:bottom w:val="single" w:sz="4" w:space="0" w:color="auto"/>
              <w:right w:val="single" w:sz="4" w:space="0" w:color="auto"/>
            </w:tcBorders>
            <w:shd w:val="clear" w:color="auto" w:fill="auto"/>
            <w:vAlign w:val="center"/>
            <w:hideMark/>
          </w:tcPr>
          <w:p w14:paraId="0562B3F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2018-00729-00</w:t>
            </w:r>
          </w:p>
        </w:tc>
        <w:tc>
          <w:tcPr>
            <w:tcW w:w="1320" w:type="dxa"/>
            <w:tcBorders>
              <w:top w:val="nil"/>
              <w:left w:val="nil"/>
              <w:bottom w:val="single" w:sz="4" w:space="0" w:color="auto"/>
              <w:right w:val="single" w:sz="4" w:space="0" w:color="auto"/>
            </w:tcBorders>
            <w:shd w:val="clear" w:color="auto" w:fill="auto"/>
            <w:vAlign w:val="center"/>
            <w:hideMark/>
          </w:tcPr>
          <w:p w14:paraId="369DA48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58BE8F0F"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21832A7D" w14:textId="77777777" w:rsidR="00911CBB" w:rsidRPr="00422EAB" w:rsidRDefault="00911CBB" w:rsidP="009F3E6E">
            <w:pPr>
              <w:spacing w:after="0" w:line="240" w:lineRule="auto"/>
              <w:jc w:val="both"/>
              <w:rPr>
                <w:rFonts w:ascii="Calibri" w:eastAsia="Times New Roman" w:hAnsi="Calibri" w:cs="Calibri"/>
                <w:kern w:val="0"/>
                <w:lang w:eastAsia="es-CO"/>
                <w14:ligatures w14:val="none"/>
              </w:rPr>
            </w:pPr>
            <w:r w:rsidRPr="00422EAB">
              <w:rPr>
                <w:rFonts w:ascii="Calibri" w:eastAsia="Times New Roman" w:hAnsi="Calibri" w:cs="Calibri"/>
                <w:kern w:val="0"/>
                <w:lang w:eastAsia="es-CO"/>
                <w14:ligatures w14:val="none"/>
              </w:rPr>
              <w:t xml:space="preserve">EL DIA 16 DE JULIO DE 2019 SE CELEBRO AUDIENCIA ESPECIAL DE PACTO DE CUMPLIMIENTO Y SE EMITIO AUTO DE DECRETO DE PRUEBAS EL 04 DE FEBRERO DE 2021 SE REQUIRIÓ AL BIF PARA ALLEGAR PRUEBA SE ENVIO RESPUESTA EL 10 DE FEBRERO DE 2021 EL 11 DE FEBRERO APODERADA DEL BIF SOLICITA LINK DE ACCESO AL EXPEDIENTE EL 09 DE JUNIO DE 2021 PASA EXPEDIENTE AL DESPACHO PARA CONSIDERAR CONTINUAR CON EL TRAMITE. EL 08 DE SEPTIEMBRE SE EMITE AUTO CORRIENDO TRASLADO PARA ALEGATOS DE CONCLUSIÓN. EL 13 DE SEPTIEMBRE DEL PRESENTE SE DECLARA POR LA RAMA JUDICIAL SUSPENSIÓN DE TERMINOS HASTA EL 24 DE SEPIEMBRE CON OCASIÓN DEL JAQUEO ELECTRÓNICO PRESENTADO A NIVEL NACIONAL.   </w:t>
            </w:r>
          </w:p>
        </w:tc>
        <w:tc>
          <w:tcPr>
            <w:tcW w:w="998" w:type="dxa"/>
            <w:tcBorders>
              <w:top w:val="nil"/>
              <w:left w:val="nil"/>
              <w:bottom w:val="single" w:sz="4" w:space="0" w:color="auto"/>
              <w:right w:val="single" w:sz="4" w:space="0" w:color="auto"/>
            </w:tcBorders>
            <w:shd w:val="clear" w:color="auto" w:fill="auto"/>
            <w:vAlign w:val="center"/>
            <w:hideMark/>
          </w:tcPr>
          <w:p w14:paraId="4001B07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06182867" w14:textId="77777777" w:rsidTr="009F3E6E">
        <w:trPr>
          <w:trHeight w:val="384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9768AC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10</w:t>
            </w:r>
          </w:p>
        </w:tc>
        <w:tc>
          <w:tcPr>
            <w:tcW w:w="1526" w:type="dxa"/>
            <w:tcBorders>
              <w:top w:val="nil"/>
              <w:left w:val="nil"/>
              <w:bottom w:val="single" w:sz="4" w:space="0" w:color="auto"/>
              <w:right w:val="single" w:sz="4" w:space="0" w:color="auto"/>
            </w:tcBorders>
            <w:shd w:val="clear" w:color="auto" w:fill="auto"/>
            <w:vAlign w:val="center"/>
            <w:hideMark/>
          </w:tcPr>
          <w:p w14:paraId="43B626D1"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2016-00269-00</w:t>
            </w:r>
          </w:p>
        </w:tc>
        <w:tc>
          <w:tcPr>
            <w:tcW w:w="1320" w:type="dxa"/>
            <w:tcBorders>
              <w:top w:val="nil"/>
              <w:left w:val="nil"/>
              <w:bottom w:val="single" w:sz="4" w:space="0" w:color="auto"/>
              <w:right w:val="single" w:sz="4" w:space="0" w:color="auto"/>
            </w:tcBorders>
            <w:shd w:val="clear" w:color="auto" w:fill="auto"/>
            <w:vAlign w:val="center"/>
            <w:hideMark/>
          </w:tcPr>
          <w:p w14:paraId="3DFC00C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07B7D9B9"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206.836.500,00 </w:t>
            </w:r>
          </w:p>
        </w:tc>
        <w:tc>
          <w:tcPr>
            <w:tcW w:w="3830" w:type="dxa"/>
            <w:tcBorders>
              <w:top w:val="nil"/>
              <w:left w:val="nil"/>
              <w:bottom w:val="single" w:sz="4" w:space="0" w:color="auto"/>
              <w:right w:val="single" w:sz="4" w:space="0" w:color="auto"/>
            </w:tcBorders>
            <w:shd w:val="clear" w:color="auto" w:fill="auto"/>
            <w:vAlign w:val="center"/>
            <w:hideMark/>
          </w:tcPr>
          <w:p w14:paraId="33283D7D"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11 DE SEPTIEMBRE DE 2019 SE EMITE AUTO QUE DECRETA PRUEBAS SE CONCEDE RECURSO DE APELACION DEL MPIO SE FIJA FECHA PARA AUDIENCIA DE PRUEBAS EL 30 DE OCTUBRE DE 2019 SE REALIZA AUDIENCIA SE RECIBEN TESTIMONIOS Y SE SUSPENDE AUDIENCIA DE PRUEBAS HASTA QUE SE RESUELVA EL RECURSO DE APELACION POR EL TRIBUNAL EL 23 DE SEPTIEMBRE DE 2019 SE RADICA PROCESO EN TRIBUNAL EL 17 DE OCTUBRE DE 2019 SE PASA EL EXPEDIENTE A LA NUEVA PONENTE MAGISTRADA SOLANGE BLANCO VILLAMIZAR Y PASA AL DESPACHO EL 24 DE OCTUBRE DE 2019 PARA RESOLVER EL 22 DE JULIO DE 2020 APODERADA BIF INFORMA DATOS DE CONTACTO EL 28 DE SEPTIEMBRE DE 2021 SE FIJA FECHA PARA AUDIENCIA INICIAL. EL 17 DE NOVIEMBRE DE 2021 SE REALIZA AUDIENCIA. SE CORRE TRASLADO A LAS PARTES PARA ALEGACIONES Y EL BIF PRESENTA ALEGATOS DE CONCLUSION. EL 22 DE FEBRERO DE 2022 PASA EL EXPEDIENTE AL DESPACHO PARA SENTENCIA. EL 09 DE FEBRERO DE 2023 SE SOLICITA CELERIDAD AL PROCESO.</w:t>
            </w:r>
          </w:p>
        </w:tc>
        <w:tc>
          <w:tcPr>
            <w:tcW w:w="998" w:type="dxa"/>
            <w:tcBorders>
              <w:top w:val="nil"/>
              <w:left w:val="nil"/>
              <w:bottom w:val="single" w:sz="4" w:space="0" w:color="auto"/>
              <w:right w:val="single" w:sz="4" w:space="0" w:color="auto"/>
            </w:tcBorders>
            <w:shd w:val="clear" w:color="auto" w:fill="auto"/>
            <w:vAlign w:val="center"/>
            <w:hideMark/>
          </w:tcPr>
          <w:p w14:paraId="29CBAF7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44769494" w14:textId="77777777" w:rsidTr="009F3E6E">
        <w:trPr>
          <w:trHeight w:val="241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7D2B0A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11</w:t>
            </w:r>
          </w:p>
        </w:tc>
        <w:tc>
          <w:tcPr>
            <w:tcW w:w="1526" w:type="dxa"/>
            <w:tcBorders>
              <w:top w:val="nil"/>
              <w:left w:val="nil"/>
              <w:bottom w:val="single" w:sz="4" w:space="0" w:color="auto"/>
              <w:right w:val="single" w:sz="4" w:space="0" w:color="auto"/>
            </w:tcBorders>
            <w:shd w:val="clear" w:color="auto" w:fill="auto"/>
            <w:vAlign w:val="center"/>
            <w:hideMark/>
          </w:tcPr>
          <w:p w14:paraId="18D03AE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2016-00327-00</w:t>
            </w:r>
          </w:p>
        </w:tc>
        <w:tc>
          <w:tcPr>
            <w:tcW w:w="1320" w:type="dxa"/>
            <w:tcBorders>
              <w:top w:val="nil"/>
              <w:left w:val="nil"/>
              <w:bottom w:val="single" w:sz="4" w:space="0" w:color="auto"/>
              <w:right w:val="single" w:sz="4" w:space="0" w:color="auto"/>
            </w:tcBorders>
            <w:shd w:val="clear" w:color="auto" w:fill="auto"/>
            <w:vAlign w:val="center"/>
            <w:hideMark/>
          </w:tcPr>
          <w:p w14:paraId="0770A54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078099B1"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60.000.000,00 </w:t>
            </w:r>
          </w:p>
        </w:tc>
        <w:tc>
          <w:tcPr>
            <w:tcW w:w="3830" w:type="dxa"/>
            <w:tcBorders>
              <w:top w:val="nil"/>
              <w:left w:val="nil"/>
              <w:bottom w:val="single" w:sz="4" w:space="0" w:color="auto"/>
              <w:right w:val="single" w:sz="4" w:space="0" w:color="auto"/>
            </w:tcBorders>
            <w:shd w:val="clear" w:color="auto" w:fill="auto"/>
            <w:vAlign w:val="center"/>
            <w:hideMark/>
          </w:tcPr>
          <w:p w14:paraId="6B94BE11"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20 DE SEPTIEMBRE DE 2019 SE EMITE FALLO DE PRIMERA INSTANCIA DENEGANDO TODAS LAS PRETENSIONES DE LA DEMANDANTE Y EL 27 DE SEPTIEMBRE DE 2019 SE APELA POR ELLA SE CONCEDE EL RECURSO EL 21 DE OCTUBRE DE 2019 EL 05 DE NOVIEMBRE DE 2019 SE RECEPCIONA RECURSO EN EL TRIBUNAL EL 20 DE NOVIEMBRE SE ADMITE EL RECURSO PENDIENTE DECISION DEL RECURSO EL 23 DE JULIO DE 2020 APODERADA BIF INFORMA DATOS DE CONTACTO. PENDIENTE DECISIÓN RECURSO</w:t>
            </w:r>
          </w:p>
        </w:tc>
        <w:tc>
          <w:tcPr>
            <w:tcW w:w="998" w:type="dxa"/>
            <w:tcBorders>
              <w:top w:val="nil"/>
              <w:left w:val="nil"/>
              <w:bottom w:val="single" w:sz="4" w:space="0" w:color="auto"/>
              <w:right w:val="single" w:sz="4" w:space="0" w:color="auto"/>
            </w:tcBorders>
            <w:shd w:val="clear" w:color="auto" w:fill="auto"/>
            <w:vAlign w:val="center"/>
            <w:hideMark/>
          </w:tcPr>
          <w:p w14:paraId="444C76C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65F302C0" w14:textId="77777777" w:rsidTr="009F3E6E">
        <w:trPr>
          <w:trHeight w:val="1837"/>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142EC025"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12</w:t>
            </w:r>
          </w:p>
        </w:tc>
        <w:tc>
          <w:tcPr>
            <w:tcW w:w="1526" w:type="dxa"/>
            <w:tcBorders>
              <w:top w:val="nil"/>
              <w:left w:val="nil"/>
              <w:bottom w:val="single" w:sz="4" w:space="0" w:color="auto"/>
              <w:right w:val="single" w:sz="4" w:space="0" w:color="auto"/>
            </w:tcBorders>
            <w:shd w:val="clear" w:color="auto" w:fill="auto"/>
            <w:vAlign w:val="center"/>
            <w:hideMark/>
          </w:tcPr>
          <w:p w14:paraId="608DFEC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2016-00270-00</w:t>
            </w:r>
          </w:p>
        </w:tc>
        <w:tc>
          <w:tcPr>
            <w:tcW w:w="1320" w:type="dxa"/>
            <w:tcBorders>
              <w:top w:val="nil"/>
              <w:left w:val="nil"/>
              <w:bottom w:val="single" w:sz="4" w:space="0" w:color="auto"/>
              <w:right w:val="single" w:sz="4" w:space="0" w:color="auto"/>
            </w:tcBorders>
            <w:shd w:val="clear" w:color="auto" w:fill="auto"/>
            <w:vAlign w:val="center"/>
            <w:hideMark/>
          </w:tcPr>
          <w:p w14:paraId="42738F4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664D5E9A"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60.000.000,00 </w:t>
            </w:r>
          </w:p>
        </w:tc>
        <w:tc>
          <w:tcPr>
            <w:tcW w:w="3830" w:type="dxa"/>
            <w:tcBorders>
              <w:top w:val="nil"/>
              <w:left w:val="nil"/>
              <w:bottom w:val="single" w:sz="4" w:space="0" w:color="auto"/>
              <w:right w:val="single" w:sz="4" w:space="0" w:color="auto"/>
            </w:tcBorders>
            <w:shd w:val="clear" w:color="auto" w:fill="auto"/>
            <w:vAlign w:val="center"/>
            <w:hideMark/>
          </w:tcPr>
          <w:p w14:paraId="41332DC9"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21 DE OCTUBRE DE 2019 SE EMITE AUTO DE DECRETO DE PRUEBAS Y EL 14 DE NOVIEMBRE SE PRESENTA INFORME POR EL BIF EN RESPUESTA A LA SOLICITUD DEL DESPACHO JUDICIAL EL 05 DE FEBRERO DE 2020 EL DESPACHO EMITE AUTO REQUIRIENDO AL JUZGADO 4 CIVIL MUNICIPAL PARA QUE REMITA COPIA DEL EXPEDIENTE DE INCIDENTE DE DESACATO DE LA TUTELA T 109 DE 2015 EMITIENDOSE EL OFICIO RESPECTIVO. EL 11 DE SEPTIEMBRE DE 2020 APODERADA BIF COMUNICA DATOS DE CONTACTO. SE PRESENTO ALEGATOS DE CONCLUSION POR EL BIF. EL 10 DE NOVIEMBRE DE 2022 SE EMITE FALLO DECLARÁNDO AL MUNICIPIO DE FLORIDABLANCA ADMINISTRATIVA Y PATRIMONIALMENTE RESPONSABLE DE LOS PERJUICIOS MORALES OCASIONADOS A LOS DEMANDANTES. DECLARANDOSE PROBADA LA FALTA DE LEGITIMACIÓN EN A CAUSA POR PASIVA PROPUESTA POR EL BIF. </w:t>
            </w:r>
          </w:p>
        </w:tc>
        <w:tc>
          <w:tcPr>
            <w:tcW w:w="998" w:type="dxa"/>
            <w:tcBorders>
              <w:top w:val="nil"/>
              <w:left w:val="nil"/>
              <w:bottom w:val="single" w:sz="4" w:space="0" w:color="auto"/>
              <w:right w:val="single" w:sz="4" w:space="0" w:color="auto"/>
            </w:tcBorders>
            <w:shd w:val="clear" w:color="auto" w:fill="auto"/>
            <w:vAlign w:val="center"/>
            <w:hideMark/>
          </w:tcPr>
          <w:p w14:paraId="63704AD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641F7EC9" w14:textId="77777777" w:rsidTr="009F3E6E">
        <w:trPr>
          <w:trHeight w:val="219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6BD5CE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13</w:t>
            </w:r>
          </w:p>
        </w:tc>
        <w:tc>
          <w:tcPr>
            <w:tcW w:w="1526" w:type="dxa"/>
            <w:tcBorders>
              <w:top w:val="nil"/>
              <w:left w:val="nil"/>
              <w:bottom w:val="single" w:sz="4" w:space="0" w:color="auto"/>
              <w:right w:val="single" w:sz="4" w:space="0" w:color="auto"/>
            </w:tcBorders>
            <w:shd w:val="clear" w:color="auto" w:fill="auto"/>
            <w:vAlign w:val="center"/>
            <w:hideMark/>
          </w:tcPr>
          <w:p w14:paraId="19A141D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2016-00274-00</w:t>
            </w:r>
          </w:p>
        </w:tc>
        <w:tc>
          <w:tcPr>
            <w:tcW w:w="1320" w:type="dxa"/>
            <w:tcBorders>
              <w:top w:val="nil"/>
              <w:left w:val="nil"/>
              <w:bottom w:val="single" w:sz="4" w:space="0" w:color="auto"/>
              <w:right w:val="single" w:sz="4" w:space="0" w:color="auto"/>
            </w:tcBorders>
            <w:shd w:val="clear" w:color="auto" w:fill="auto"/>
            <w:vAlign w:val="center"/>
            <w:hideMark/>
          </w:tcPr>
          <w:p w14:paraId="5A67929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5270BC78"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420.282.714,00 </w:t>
            </w:r>
          </w:p>
        </w:tc>
        <w:tc>
          <w:tcPr>
            <w:tcW w:w="3830" w:type="dxa"/>
            <w:tcBorders>
              <w:top w:val="nil"/>
              <w:left w:val="nil"/>
              <w:bottom w:val="single" w:sz="4" w:space="0" w:color="auto"/>
              <w:right w:val="single" w:sz="4" w:space="0" w:color="auto"/>
            </w:tcBorders>
            <w:shd w:val="clear" w:color="auto" w:fill="auto"/>
            <w:vAlign w:val="center"/>
            <w:hideMark/>
          </w:tcPr>
          <w:p w14:paraId="49FB3836"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10 DE DICIEMBRE DE 2020 SE EMITE SENTENCIA EN CONTRA DEL MUNICIPIO DE FLORIDABLANCA CONDENÁNDOLO AL RECONOCIMIENTO DE PERJUICIOS MORALES A LOS DEMANDANTES. SE DECLARÓ PROBADA LA EXCPECIÓN DE FALTA DE LEGITIMACIÓN EN LA CAUSA POR PASIVA DEL BIF. SE CONCEDIERON PARCIALMENTE LAS PRETENSIONES AL DDO APELAN MUNICIPIO Y DDO EL 11 DE FEBRERO DE 2021 SE CONCEDE RECURSO DE APELACION EL 22 DE FEBRERO SE ENVIA EXPEDIENTE AL TRIBUNAL PENDIENTE DECISIÓN DE RECURSO. </w:t>
            </w:r>
          </w:p>
        </w:tc>
        <w:tc>
          <w:tcPr>
            <w:tcW w:w="998" w:type="dxa"/>
            <w:tcBorders>
              <w:top w:val="nil"/>
              <w:left w:val="nil"/>
              <w:bottom w:val="single" w:sz="4" w:space="0" w:color="auto"/>
              <w:right w:val="single" w:sz="4" w:space="0" w:color="auto"/>
            </w:tcBorders>
            <w:shd w:val="clear" w:color="auto" w:fill="auto"/>
            <w:vAlign w:val="center"/>
            <w:hideMark/>
          </w:tcPr>
          <w:p w14:paraId="45A849A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389F6067" w14:textId="77777777" w:rsidTr="009F3E6E">
        <w:trPr>
          <w:trHeight w:val="1837"/>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74FD86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14</w:t>
            </w:r>
          </w:p>
        </w:tc>
        <w:tc>
          <w:tcPr>
            <w:tcW w:w="1526" w:type="dxa"/>
            <w:tcBorders>
              <w:top w:val="nil"/>
              <w:left w:val="nil"/>
              <w:bottom w:val="single" w:sz="4" w:space="0" w:color="auto"/>
              <w:right w:val="single" w:sz="4" w:space="0" w:color="auto"/>
            </w:tcBorders>
            <w:shd w:val="clear" w:color="auto" w:fill="auto"/>
            <w:vAlign w:val="center"/>
            <w:hideMark/>
          </w:tcPr>
          <w:p w14:paraId="3D2E037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2016-00270-00</w:t>
            </w:r>
          </w:p>
        </w:tc>
        <w:tc>
          <w:tcPr>
            <w:tcW w:w="1320" w:type="dxa"/>
            <w:tcBorders>
              <w:top w:val="nil"/>
              <w:left w:val="nil"/>
              <w:bottom w:val="single" w:sz="4" w:space="0" w:color="auto"/>
              <w:right w:val="single" w:sz="4" w:space="0" w:color="auto"/>
            </w:tcBorders>
            <w:shd w:val="clear" w:color="auto" w:fill="auto"/>
            <w:vAlign w:val="center"/>
            <w:hideMark/>
          </w:tcPr>
          <w:p w14:paraId="2948E05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6BD2AB0A"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354.727.500,00 </w:t>
            </w:r>
          </w:p>
        </w:tc>
        <w:tc>
          <w:tcPr>
            <w:tcW w:w="3830" w:type="dxa"/>
            <w:tcBorders>
              <w:top w:val="nil"/>
              <w:left w:val="nil"/>
              <w:bottom w:val="single" w:sz="4" w:space="0" w:color="auto"/>
              <w:right w:val="single" w:sz="4" w:space="0" w:color="auto"/>
            </w:tcBorders>
            <w:shd w:val="clear" w:color="auto" w:fill="auto"/>
            <w:vAlign w:val="center"/>
            <w:hideMark/>
          </w:tcPr>
          <w:p w14:paraId="0BF88523"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17 DE AGOSTO DE 2018 SE EMITE SENTENCIA DE PRIMERA INSTANCIA CONTRA EL MUNICIPIO DE FLORIDABLANCA CONCEDIENDO PARCIALMENTE LAS PRETENSIONES DEL DTE AL CONDENAR AL MUNICIPIO A PAGAR PERJUICIOS MORALES A LOS DEMANDANTES. APELA EL MPIO Y DDTE EL 11 DE OCTUBRE DE 2018 SE CONCEDE </w:t>
            </w:r>
            <w:r w:rsidRPr="00422EAB">
              <w:rPr>
                <w:rFonts w:ascii="Calibri" w:eastAsia="Times New Roman" w:hAnsi="Calibri" w:cs="Calibri"/>
                <w:color w:val="000000"/>
                <w:kern w:val="0"/>
                <w:lang w:eastAsia="es-CO"/>
                <w14:ligatures w14:val="none"/>
              </w:rPr>
              <w:lastRenderedPageBreak/>
              <w:t xml:space="preserve">RECURSO EL 24 DE OCTUBRE DE 2018 SE RECIBE EXPEDIENTE EN EL TRIBUNAL ADMVO DE SANTANDER ASUME CONOCIMIENTO EL MAGISTRADO RAFAEL GUTIERREZ SOLANO EL 11 DE ABRIL DE 2019 SE ADMITE RECURSO DE APELACION. EL BIF SE DESVINCULA DEL PROCESO EN ATENCIÓN A LA SENTENCIA. </w:t>
            </w:r>
          </w:p>
        </w:tc>
        <w:tc>
          <w:tcPr>
            <w:tcW w:w="998" w:type="dxa"/>
            <w:tcBorders>
              <w:top w:val="nil"/>
              <w:left w:val="nil"/>
              <w:bottom w:val="single" w:sz="4" w:space="0" w:color="auto"/>
              <w:right w:val="single" w:sz="4" w:space="0" w:color="auto"/>
            </w:tcBorders>
            <w:shd w:val="clear" w:color="auto" w:fill="auto"/>
            <w:vAlign w:val="center"/>
            <w:hideMark/>
          </w:tcPr>
          <w:p w14:paraId="581855C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BAJO</w:t>
            </w:r>
          </w:p>
        </w:tc>
      </w:tr>
      <w:tr w:rsidR="00911CBB" w:rsidRPr="00422EAB" w14:paraId="3308DBF9" w14:textId="77777777" w:rsidTr="0023379B">
        <w:trPr>
          <w:trHeight w:val="708"/>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542103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15</w:t>
            </w:r>
          </w:p>
        </w:tc>
        <w:tc>
          <w:tcPr>
            <w:tcW w:w="1526" w:type="dxa"/>
            <w:tcBorders>
              <w:top w:val="nil"/>
              <w:left w:val="nil"/>
              <w:bottom w:val="single" w:sz="4" w:space="0" w:color="auto"/>
              <w:right w:val="single" w:sz="4" w:space="0" w:color="auto"/>
            </w:tcBorders>
            <w:shd w:val="clear" w:color="auto" w:fill="auto"/>
            <w:vAlign w:val="center"/>
            <w:hideMark/>
          </w:tcPr>
          <w:p w14:paraId="627585D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2016-00267-00</w:t>
            </w:r>
          </w:p>
        </w:tc>
        <w:tc>
          <w:tcPr>
            <w:tcW w:w="1320" w:type="dxa"/>
            <w:tcBorders>
              <w:top w:val="nil"/>
              <w:left w:val="nil"/>
              <w:bottom w:val="single" w:sz="4" w:space="0" w:color="auto"/>
              <w:right w:val="single" w:sz="4" w:space="0" w:color="auto"/>
            </w:tcBorders>
            <w:shd w:val="clear" w:color="auto" w:fill="auto"/>
            <w:vAlign w:val="center"/>
            <w:hideMark/>
          </w:tcPr>
          <w:p w14:paraId="519C843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7C88F629"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254.203.800,00 </w:t>
            </w:r>
          </w:p>
        </w:tc>
        <w:tc>
          <w:tcPr>
            <w:tcW w:w="3830" w:type="dxa"/>
            <w:tcBorders>
              <w:top w:val="nil"/>
              <w:left w:val="nil"/>
              <w:bottom w:val="single" w:sz="4" w:space="0" w:color="auto"/>
              <w:right w:val="single" w:sz="4" w:space="0" w:color="auto"/>
            </w:tcBorders>
            <w:shd w:val="clear" w:color="auto" w:fill="auto"/>
            <w:vAlign w:val="center"/>
            <w:hideMark/>
          </w:tcPr>
          <w:p w14:paraId="2D588E56"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20 DE FEBRERO DE 2020 SE REANUDA AUDIENCIA DE PRUEBAS SE SANEA EL PROCESO SE ORDENA TENER DESISTIDAS PRUEBAS ORDENADAS RESPECTO AL MINISTERIO Y OFIC DE REGISTRO DE INSTRUMENTOS PUBLICOS Y SE REPROGRAMA FECHA PARA REANUDACION AUDIENCIA DE PRUEBAS PARA RECIBIR TESTIMONIO DE AURA LIGIA RODRIGUEZ COMISARIA DE FAMILIA DE FLORIDABLANCA SE FIJA FECHA PARA EL 21 DE ABRIL DE 2020 LA QUE NO SE REALIZO ANTE LA SUSPENSIÓN DE TERMINOS POR EL CONSEJO SUPERIOR DE LA JUDICATURA. EL 23 DE JULIO DE 2020 APODERADA BIF INFORMA DATOS DE CONTACTO. SE REPROGRAMA AUDIENCIA DE PRUEBAS PARA EL DÍA 08 DE JUNIO DE 2023 A LAS 2:30 PM. SE REALIZA AUDIENCIA. EL 04 DE AGOSTO DE 2023 SE EMITE AUTO ORDENANDO EL DESPACHO OFICIAR AL JUZADO 10 ADMVO SOLICITANDO FALLOS</w:t>
            </w:r>
          </w:p>
        </w:tc>
        <w:tc>
          <w:tcPr>
            <w:tcW w:w="998" w:type="dxa"/>
            <w:tcBorders>
              <w:top w:val="nil"/>
              <w:left w:val="nil"/>
              <w:bottom w:val="single" w:sz="4" w:space="0" w:color="auto"/>
              <w:right w:val="single" w:sz="4" w:space="0" w:color="auto"/>
            </w:tcBorders>
            <w:shd w:val="clear" w:color="auto" w:fill="auto"/>
            <w:vAlign w:val="center"/>
            <w:hideMark/>
          </w:tcPr>
          <w:p w14:paraId="3959546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11BAA3AD" w14:textId="77777777" w:rsidTr="003D11C3">
        <w:trPr>
          <w:trHeight w:val="1686"/>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75EBBB6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16</w:t>
            </w:r>
          </w:p>
        </w:tc>
        <w:tc>
          <w:tcPr>
            <w:tcW w:w="1526" w:type="dxa"/>
            <w:tcBorders>
              <w:top w:val="nil"/>
              <w:left w:val="nil"/>
              <w:bottom w:val="single" w:sz="4" w:space="0" w:color="auto"/>
              <w:right w:val="single" w:sz="4" w:space="0" w:color="auto"/>
            </w:tcBorders>
            <w:shd w:val="clear" w:color="auto" w:fill="auto"/>
            <w:vAlign w:val="center"/>
            <w:hideMark/>
          </w:tcPr>
          <w:p w14:paraId="6F80E6A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2016-00264-00</w:t>
            </w:r>
          </w:p>
        </w:tc>
        <w:tc>
          <w:tcPr>
            <w:tcW w:w="1320" w:type="dxa"/>
            <w:tcBorders>
              <w:top w:val="nil"/>
              <w:left w:val="nil"/>
              <w:bottom w:val="single" w:sz="4" w:space="0" w:color="auto"/>
              <w:right w:val="single" w:sz="4" w:space="0" w:color="auto"/>
            </w:tcBorders>
            <w:shd w:val="clear" w:color="auto" w:fill="auto"/>
            <w:vAlign w:val="center"/>
            <w:hideMark/>
          </w:tcPr>
          <w:p w14:paraId="3F1DBAA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728DBF93"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325.357.520,00 </w:t>
            </w:r>
          </w:p>
        </w:tc>
        <w:tc>
          <w:tcPr>
            <w:tcW w:w="3830" w:type="dxa"/>
            <w:tcBorders>
              <w:top w:val="nil"/>
              <w:left w:val="nil"/>
              <w:bottom w:val="single" w:sz="4" w:space="0" w:color="auto"/>
              <w:right w:val="single" w:sz="4" w:space="0" w:color="auto"/>
            </w:tcBorders>
            <w:shd w:val="clear" w:color="auto" w:fill="auto"/>
            <w:vAlign w:val="center"/>
            <w:hideMark/>
          </w:tcPr>
          <w:p w14:paraId="42FB6BBB"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SE RESPONDE POR EL BIF EL 11 DE JUNIO DE 2019 EL REQUERIMIENTO DE INFORMACION DEL JUZGADO EL 21 DE JUNIO DE 2019 SE PRESENTA INFORME POR FINDETER EL 29 DE OCTUBRE DE 2019 SE REALIZA AUDIENCIA DE PRUEBAS SE EMITE AUTO DECRETANDO PRUEBAS Y EL 24 DE FEBRERO DE 2020 SE RECEPCIONA POR EL DESPACHO MEMORIAL DE LA SOCIEDAD DE ARQUITECTOS CONTINUA ETAPA PROBATORIA EL 07 DE ABRIL DE 2021 PASA EXPEDIENTE A ANAQUEL DE AUDIENCIA DE PRUEBAS PARA REPROGRAMAR FECHA DE </w:t>
            </w:r>
            <w:r w:rsidRPr="00422EAB">
              <w:rPr>
                <w:rFonts w:ascii="Calibri" w:eastAsia="Times New Roman" w:hAnsi="Calibri" w:cs="Calibri"/>
                <w:color w:val="000000"/>
                <w:kern w:val="0"/>
                <w:lang w:eastAsia="es-CO"/>
                <w14:ligatures w14:val="none"/>
              </w:rPr>
              <w:lastRenderedPageBreak/>
              <w:t xml:space="preserve">CONTINUACIÓN AUDIENCIA DE PRUEBAS. SE REALIZÓ AUDIENCIA DE PRUEBAS EL 02 DE NOVIEMBRE DE 2022. SE PRESENTÓ ALEGATOS DE CONCLUSIÓN POR EL BIF. PENDIENTE EMISIÓN DE FALLO. </w:t>
            </w:r>
          </w:p>
        </w:tc>
        <w:tc>
          <w:tcPr>
            <w:tcW w:w="998" w:type="dxa"/>
            <w:tcBorders>
              <w:top w:val="nil"/>
              <w:left w:val="nil"/>
              <w:bottom w:val="single" w:sz="4" w:space="0" w:color="auto"/>
              <w:right w:val="single" w:sz="4" w:space="0" w:color="auto"/>
            </w:tcBorders>
            <w:shd w:val="clear" w:color="auto" w:fill="auto"/>
            <w:vAlign w:val="center"/>
            <w:hideMark/>
          </w:tcPr>
          <w:p w14:paraId="4260AC31"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BAJO</w:t>
            </w:r>
          </w:p>
        </w:tc>
      </w:tr>
      <w:tr w:rsidR="00911CBB" w:rsidRPr="00422EAB" w14:paraId="00B13117" w14:textId="77777777" w:rsidTr="009F3E6E">
        <w:trPr>
          <w:trHeight w:val="703"/>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4025EF7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17</w:t>
            </w:r>
          </w:p>
        </w:tc>
        <w:tc>
          <w:tcPr>
            <w:tcW w:w="1526" w:type="dxa"/>
            <w:tcBorders>
              <w:top w:val="nil"/>
              <w:left w:val="nil"/>
              <w:bottom w:val="single" w:sz="4" w:space="0" w:color="auto"/>
              <w:right w:val="single" w:sz="4" w:space="0" w:color="auto"/>
            </w:tcBorders>
            <w:shd w:val="clear" w:color="auto" w:fill="auto"/>
            <w:vAlign w:val="center"/>
            <w:hideMark/>
          </w:tcPr>
          <w:p w14:paraId="0A5FF32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2018-00451-00</w:t>
            </w:r>
          </w:p>
        </w:tc>
        <w:tc>
          <w:tcPr>
            <w:tcW w:w="1320" w:type="dxa"/>
            <w:tcBorders>
              <w:top w:val="nil"/>
              <w:left w:val="nil"/>
              <w:bottom w:val="single" w:sz="4" w:space="0" w:color="auto"/>
              <w:right w:val="single" w:sz="4" w:space="0" w:color="auto"/>
            </w:tcBorders>
            <w:shd w:val="clear" w:color="auto" w:fill="auto"/>
            <w:vAlign w:val="center"/>
            <w:hideMark/>
          </w:tcPr>
          <w:p w14:paraId="1E0114D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2A892983"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108.455.250,00 </w:t>
            </w:r>
          </w:p>
        </w:tc>
        <w:tc>
          <w:tcPr>
            <w:tcW w:w="3830" w:type="dxa"/>
            <w:tcBorders>
              <w:top w:val="nil"/>
              <w:left w:val="nil"/>
              <w:bottom w:val="single" w:sz="4" w:space="0" w:color="auto"/>
              <w:right w:val="single" w:sz="4" w:space="0" w:color="auto"/>
            </w:tcBorders>
            <w:shd w:val="clear" w:color="auto" w:fill="auto"/>
            <w:vAlign w:val="center"/>
            <w:hideMark/>
          </w:tcPr>
          <w:p w14:paraId="6B0A6346"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DIA 24 DE MAYO DE 2021 SE EMITIO SENTENCIA DE PRIMERA INSTANCIA DENEGANDO LAS PRETENSIONES DE LA DEMANDANTE EL 31 DE MAYO DE 2021 LA DEMANDANTE APELA Y EL 17 DE JUNIO DE 2021 EL JUZGADO EMITE AUTO ADMITIENDO EL RECURSO DE APELACION Y ENVIA EL 11 DE AGOSTO DE 2021 EL EXPEDIENTE AL TRIBUNAL. EL 02 DE SEPTIEMBRE DE 2021 EL BIF PRESENTÓ ANTE EL TRIBUNAL MEMORIAL DE PRONUNCIAMIENTO FRENTE AL RECURSO DE APELACIÓN INTERPUESTO POR LA DEMANDANTE.  PENDIENTE DECISIÓN DEL RECURSO.</w:t>
            </w:r>
          </w:p>
        </w:tc>
        <w:tc>
          <w:tcPr>
            <w:tcW w:w="998" w:type="dxa"/>
            <w:tcBorders>
              <w:top w:val="nil"/>
              <w:left w:val="nil"/>
              <w:bottom w:val="single" w:sz="4" w:space="0" w:color="auto"/>
              <w:right w:val="single" w:sz="4" w:space="0" w:color="auto"/>
            </w:tcBorders>
            <w:shd w:val="clear" w:color="auto" w:fill="auto"/>
            <w:vAlign w:val="center"/>
            <w:hideMark/>
          </w:tcPr>
          <w:p w14:paraId="088F68B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1B160F7F" w14:textId="77777777" w:rsidTr="009F3E6E">
        <w:trPr>
          <w:trHeight w:val="249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8B4F575"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18</w:t>
            </w:r>
          </w:p>
        </w:tc>
        <w:tc>
          <w:tcPr>
            <w:tcW w:w="1526" w:type="dxa"/>
            <w:tcBorders>
              <w:top w:val="nil"/>
              <w:left w:val="nil"/>
              <w:bottom w:val="single" w:sz="4" w:space="0" w:color="auto"/>
              <w:right w:val="single" w:sz="4" w:space="0" w:color="auto"/>
            </w:tcBorders>
            <w:shd w:val="clear" w:color="auto" w:fill="auto"/>
            <w:vAlign w:val="center"/>
            <w:hideMark/>
          </w:tcPr>
          <w:p w14:paraId="4139428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2019-00029-00</w:t>
            </w:r>
          </w:p>
        </w:tc>
        <w:tc>
          <w:tcPr>
            <w:tcW w:w="1320" w:type="dxa"/>
            <w:tcBorders>
              <w:top w:val="nil"/>
              <w:left w:val="nil"/>
              <w:bottom w:val="single" w:sz="4" w:space="0" w:color="auto"/>
              <w:right w:val="single" w:sz="4" w:space="0" w:color="auto"/>
            </w:tcBorders>
            <w:shd w:val="clear" w:color="auto" w:fill="auto"/>
            <w:vAlign w:val="center"/>
            <w:hideMark/>
          </w:tcPr>
          <w:p w14:paraId="4CB9FCC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162394F9" w14:textId="77777777" w:rsidR="00911CBB" w:rsidRPr="00422EAB" w:rsidRDefault="00911CBB" w:rsidP="009F3E6E">
            <w:pPr>
              <w:spacing w:after="0" w:line="240" w:lineRule="auto"/>
              <w:jc w:val="right"/>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103.514.500,00 </w:t>
            </w:r>
          </w:p>
        </w:tc>
        <w:tc>
          <w:tcPr>
            <w:tcW w:w="3830" w:type="dxa"/>
            <w:tcBorders>
              <w:top w:val="nil"/>
              <w:left w:val="nil"/>
              <w:bottom w:val="single" w:sz="4" w:space="0" w:color="auto"/>
              <w:right w:val="single" w:sz="4" w:space="0" w:color="auto"/>
            </w:tcBorders>
            <w:shd w:val="clear" w:color="auto" w:fill="auto"/>
            <w:vAlign w:val="center"/>
            <w:hideMark/>
          </w:tcPr>
          <w:p w14:paraId="6E16C1C9"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25 DE MARZO DE 2021 SE CIERRA ETAPA PROBATORIA Y SE CORRE TRASLADO PARA ALEGATOS DE CONCLUSION SE PRESENTARON ALEGATOS POR EL BIF. EL 28 DE SEPTIEMBRE DE 2021 SE EMITE FALLO DE PRIMERA INSTANCIA DENEGANDO LAS PRETENSIONES DE LA DEMANDA.  EL 01 DE OCTUBRE DE 2021 EL APODERADO DE LAS DTES PRESENTA RECURSO DE APELACIÓN CONTRA EL FALLO Y EL 18 DE NOVIEMBRE 2021 SE CONCEDE RECURSO. EL 23 DE MARZO DE 2022 EL DESPACHO ENVIÓ EL EXPEDIENTE AL TRIBUNAL PARA RESOLVER APELACIÓN. PENDIENTE DECISIÓN DEL RECURSO.</w:t>
            </w:r>
          </w:p>
        </w:tc>
        <w:tc>
          <w:tcPr>
            <w:tcW w:w="998" w:type="dxa"/>
            <w:tcBorders>
              <w:top w:val="nil"/>
              <w:left w:val="nil"/>
              <w:bottom w:val="single" w:sz="4" w:space="0" w:color="auto"/>
              <w:right w:val="single" w:sz="4" w:space="0" w:color="auto"/>
            </w:tcBorders>
            <w:shd w:val="clear" w:color="auto" w:fill="auto"/>
            <w:vAlign w:val="center"/>
            <w:hideMark/>
          </w:tcPr>
          <w:p w14:paraId="7A15381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36261D8C" w14:textId="77777777" w:rsidTr="0023379B">
        <w:trPr>
          <w:trHeight w:val="127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85D2AB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19</w:t>
            </w:r>
          </w:p>
        </w:tc>
        <w:tc>
          <w:tcPr>
            <w:tcW w:w="1526" w:type="dxa"/>
            <w:tcBorders>
              <w:top w:val="nil"/>
              <w:left w:val="nil"/>
              <w:bottom w:val="single" w:sz="4" w:space="0" w:color="auto"/>
              <w:right w:val="single" w:sz="4" w:space="0" w:color="auto"/>
            </w:tcBorders>
            <w:shd w:val="clear" w:color="auto" w:fill="auto"/>
            <w:vAlign w:val="center"/>
            <w:hideMark/>
          </w:tcPr>
          <w:p w14:paraId="693C956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2018-00810-00</w:t>
            </w:r>
          </w:p>
        </w:tc>
        <w:tc>
          <w:tcPr>
            <w:tcW w:w="1320" w:type="dxa"/>
            <w:tcBorders>
              <w:top w:val="nil"/>
              <w:left w:val="nil"/>
              <w:bottom w:val="single" w:sz="4" w:space="0" w:color="auto"/>
              <w:right w:val="single" w:sz="4" w:space="0" w:color="auto"/>
            </w:tcBorders>
            <w:shd w:val="clear" w:color="auto" w:fill="auto"/>
            <w:vAlign w:val="center"/>
            <w:hideMark/>
          </w:tcPr>
          <w:p w14:paraId="543D8CD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EJECUTIVO</w:t>
            </w:r>
          </w:p>
        </w:tc>
        <w:tc>
          <w:tcPr>
            <w:tcW w:w="1533" w:type="dxa"/>
            <w:tcBorders>
              <w:top w:val="nil"/>
              <w:left w:val="nil"/>
              <w:bottom w:val="single" w:sz="4" w:space="0" w:color="auto"/>
              <w:right w:val="single" w:sz="4" w:space="0" w:color="auto"/>
            </w:tcBorders>
            <w:shd w:val="clear" w:color="auto" w:fill="auto"/>
            <w:vAlign w:val="center"/>
            <w:hideMark/>
          </w:tcPr>
          <w:p w14:paraId="5850821F"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16.000.000,00 </w:t>
            </w:r>
          </w:p>
        </w:tc>
        <w:tc>
          <w:tcPr>
            <w:tcW w:w="3830" w:type="dxa"/>
            <w:tcBorders>
              <w:top w:val="nil"/>
              <w:left w:val="nil"/>
              <w:bottom w:val="single" w:sz="4" w:space="0" w:color="auto"/>
              <w:right w:val="single" w:sz="4" w:space="0" w:color="auto"/>
            </w:tcBorders>
            <w:shd w:val="clear" w:color="auto" w:fill="auto"/>
            <w:vAlign w:val="center"/>
            <w:hideMark/>
          </w:tcPr>
          <w:p w14:paraId="239CC8B0"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18 DE FEBRERO DE 2019 EL DESPACHO EMITE AUTO LIBRANDO MANDAMIENTO EJECUTIVO Y DECRETA MEDIDA CAUTELAR EL DIA 02 DE ABRIL DE 2019 EL JUZGADO EMITE EL DESPACHO COMISORIO 032 SOLICITANDOLE A LA ALCALDÍA MUNICIPAL REALIZAR LA DILIGENCIA DE SECUESTRO DEL BIEN INMUEBLE EMBARGADO SE REALIZO DILIGENCIA </w:t>
            </w:r>
            <w:r w:rsidRPr="00422EAB">
              <w:rPr>
                <w:rFonts w:ascii="Calibri" w:eastAsia="Times New Roman" w:hAnsi="Calibri" w:cs="Calibri"/>
                <w:color w:val="000000"/>
                <w:kern w:val="0"/>
                <w:lang w:eastAsia="es-CO"/>
                <w14:ligatures w14:val="none"/>
              </w:rPr>
              <w:lastRenderedPageBreak/>
              <w:t xml:space="preserve">AL INMUEBLE SIN QUE SE PUDIESE FORMALIZAR LA DILIGENCIA DE SECUESTRO POR LA INEXISTENCIA DE NOMENCLATURA EN EL INMUEBLE RAZON POR LA CUAL SE DETERMINO LA ENCESIDAD DE PRESENTAR LA CARTA CATRASTRAL DEL PREDIO LA CUAL FUE REMITIDA POR LA APODERADA DEL BIF A LA SECRETARIA DEL INTERIOR SE REALIZO DILIGENCIA DE SECUESTRO DEL INMUEBLE EL DIA 03 DE NOVIEMBRE DE 2020 APORTANDOSE COPIA DE LA DILIGENCIA AL JUZGADO LA PODERADA DEL BIF SOLICITO A LA ENTIDAD LA CONTRATACION DEL AVALUO COMERCIAL DEL INMUEBLE PARA SER PRESENTADO AL PROCESO JUDICIAL PARA VIABILIZAR LA DILIGENCIA DE EJECUCIÓN O REMATE. NO </w:t>
            </w:r>
            <w:proofErr w:type="gramStart"/>
            <w:r w:rsidRPr="00422EAB">
              <w:rPr>
                <w:rFonts w:ascii="Calibri" w:eastAsia="Times New Roman" w:hAnsi="Calibri" w:cs="Calibri"/>
                <w:color w:val="000000"/>
                <w:kern w:val="0"/>
                <w:lang w:eastAsia="es-CO"/>
                <w14:ligatures w14:val="none"/>
              </w:rPr>
              <w:t>OBSTANTE</w:t>
            </w:r>
            <w:proofErr w:type="gramEnd"/>
            <w:r w:rsidRPr="00422EAB">
              <w:rPr>
                <w:rFonts w:ascii="Calibri" w:eastAsia="Times New Roman" w:hAnsi="Calibri" w:cs="Calibri"/>
                <w:color w:val="000000"/>
                <w:kern w:val="0"/>
                <w:lang w:eastAsia="es-CO"/>
                <w14:ligatures w14:val="none"/>
              </w:rPr>
              <w:t xml:space="preserve"> SE VERIFICÓ LA EXISTENCIA DE UN PROCESO EJECUTIVO HIPOTECARIO CONTRA EL MISMO DDO EN EL JUZGADO PRIMERO CIVIL DEL CIRCUITO DE BUCARAMANGA QUIEN ORDENÓ LA CANCELACIÓN DEL EMBARGO DICTADA EN EL PROCESO EN QUE ES PARTE EL BIF Y ORDENANDO EL EMBARGO DEL REMANENTE A FAVOR DEL BIF. SE REALIZÓ PRIMERA Y SEGUNDA DILIGENCIA DE REMATE POR DECLARATORIA DE DESIERTA. SE VINCULO AL PROCESO A NUEVO ACREEDOR. CONTINUA PROCESO.</w:t>
            </w:r>
          </w:p>
        </w:tc>
        <w:tc>
          <w:tcPr>
            <w:tcW w:w="998" w:type="dxa"/>
            <w:tcBorders>
              <w:top w:val="nil"/>
              <w:left w:val="nil"/>
              <w:bottom w:val="single" w:sz="4" w:space="0" w:color="auto"/>
              <w:right w:val="single" w:sz="4" w:space="0" w:color="auto"/>
            </w:tcBorders>
            <w:shd w:val="clear" w:color="auto" w:fill="auto"/>
            <w:vAlign w:val="center"/>
            <w:hideMark/>
          </w:tcPr>
          <w:p w14:paraId="50CBD13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MEDIO</w:t>
            </w:r>
          </w:p>
        </w:tc>
      </w:tr>
      <w:tr w:rsidR="00911CBB" w:rsidRPr="00422EAB" w14:paraId="5A6120A0" w14:textId="77777777" w:rsidTr="009F3E6E">
        <w:trPr>
          <w:trHeight w:val="486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F48534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20</w:t>
            </w:r>
          </w:p>
        </w:tc>
        <w:tc>
          <w:tcPr>
            <w:tcW w:w="1526" w:type="dxa"/>
            <w:tcBorders>
              <w:top w:val="nil"/>
              <w:left w:val="nil"/>
              <w:bottom w:val="single" w:sz="4" w:space="0" w:color="auto"/>
              <w:right w:val="single" w:sz="4" w:space="0" w:color="auto"/>
            </w:tcBorders>
            <w:shd w:val="clear" w:color="auto" w:fill="auto"/>
            <w:vAlign w:val="center"/>
            <w:hideMark/>
          </w:tcPr>
          <w:p w14:paraId="44AFDFA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2018-00508-00</w:t>
            </w:r>
          </w:p>
        </w:tc>
        <w:tc>
          <w:tcPr>
            <w:tcW w:w="1320" w:type="dxa"/>
            <w:tcBorders>
              <w:top w:val="nil"/>
              <w:left w:val="nil"/>
              <w:bottom w:val="single" w:sz="4" w:space="0" w:color="auto"/>
              <w:right w:val="single" w:sz="4" w:space="0" w:color="auto"/>
            </w:tcBorders>
            <w:shd w:val="clear" w:color="auto" w:fill="auto"/>
            <w:vAlign w:val="center"/>
            <w:hideMark/>
          </w:tcPr>
          <w:p w14:paraId="2A24C6B1"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CONTRACTUAL</w:t>
            </w:r>
          </w:p>
        </w:tc>
        <w:tc>
          <w:tcPr>
            <w:tcW w:w="1533" w:type="dxa"/>
            <w:tcBorders>
              <w:top w:val="nil"/>
              <w:left w:val="nil"/>
              <w:bottom w:val="single" w:sz="4" w:space="0" w:color="auto"/>
              <w:right w:val="single" w:sz="4" w:space="0" w:color="auto"/>
            </w:tcBorders>
            <w:shd w:val="clear" w:color="auto" w:fill="auto"/>
            <w:vAlign w:val="center"/>
            <w:hideMark/>
          </w:tcPr>
          <w:p w14:paraId="5FE73BC8"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660.195,00 </w:t>
            </w:r>
          </w:p>
        </w:tc>
        <w:tc>
          <w:tcPr>
            <w:tcW w:w="3830" w:type="dxa"/>
            <w:tcBorders>
              <w:top w:val="nil"/>
              <w:left w:val="nil"/>
              <w:bottom w:val="single" w:sz="4" w:space="0" w:color="auto"/>
              <w:right w:val="single" w:sz="4" w:space="0" w:color="auto"/>
            </w:tcBorders>
            <w:shd w:val="clear" w:color="auto" w:fill="auto"/>
            <w:vAlign w:val="center"/>
            <w:hideMark/>
          </w:tcPr>
          <w:p w14:paraId="44ED4C6F"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28 DE OCTUBRE DE 2020 SE EMITE SENTENCIA DE PRIMERA INSTANCIA Y EL 03 DE NOVIEMBRE DE 2020 DONDE ENTRE OTROS SE ESTABLECE LA FECHA DE TERMINACIÓN DEL CONTRATO PERO NO SE ESTABLECE LA FECHA CIERTA PARA LA ENTREGA RAZON POR LA CUAL EL BIF SOLICITA ADICION DE SENTENCIA Y MEDIANTE AUTO DE 10 DE DICIEMBRE DE 2020 SE ACLARA LA SENTENCIA NO OBSTANTE EL BIF EL 16 DE DICIEMBRE DE 2020 INTERPONE RECURSO DE APELACION EN CUANTO NO COMPARTE QUE SE PRIVILEGIE A LA DDA EN EL PROCESO CONTRACTUAL PARA LA ADJUDICACION DEL NUEVO CONTRATO POR CUANTO ELLO EN CONTRA DEL PRINCIPIO DE SELECCION OBJETIVA E IMPARCIALIDAD ASI COMO RESPECTO DE LA MODALIDAD DE SELECCION QUE ORDENA EL JUEZ SE APLIQUE CUAL ES LA DE SUBASTA INVERSA CUANDO LA PROCEDENTE DE ACUERDO A LA LEY CONTRACTUAL ES LA DIRECTA EL 21 DE ENERO DE 2021 SE ADMITE EL RECURSO Y EN MARZO 24 DE 2021 SE ENVIA EL EXPEDIENTE AL TRIBUNAL CORRESPONDIENDO EL CONOCIMIENTO A LA MAGISTRADA SOLANGE BLANCO VILLAMIZAR Y EL 26 DE MARZO PASA EL EXPEDIENTE AL DESPACHO. EL 25 DE NOVIEMBRE DE 2021 SE EMITE AUTO DE ADMISION DE RECURSO Y EL 25 DE MARZO DE 2022 SE INFORMA TRAMITE DE PROCESO VIRTUAL PENDIENTE NOTIFICACIÓN SENTENCIA DE SEGUNDA INSTANCIA.</w:t>
            </w:r>
          </w:p>
        </w:tc>
        <w:tc>
          <w:tcPr>
            <w:tcW w:w="998" w:type="dxa"/>
            <w:tcBorders>
              <w:top w:val="nil"/>
              <w:left w:val="nil"/>
              <w:bottom w:val="single" w:sz="4" w:space="0" w:color="auto"/>
              <w:right w:val="single" w:sz="4" w:space="0" w:color="auto"/>
            </w:tcBorders>
            <w:shd w:val="clear" w:color="auto" w:fill="auto"/>
            <w:vAlign w:val="center"/>
            <w:hideMark/>
          </w:tcPr>
          <w:p w14:paraId="5E9A23E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MEDIO</w:t>
            </w:r>
          </w:p>
        </w:tc>
      </w:tr>
      <w:tr w:rsidR="00911CBB" w:rsidRPr="00422EAB" w14:paraId="4D30BEFD" w14:textId="77777777" w:rsidTr="000F2CEE">
        <w:trPr>
          <w:trHeight w:val="127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B2D78A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21</w:t>
            </w:r>
          </w:p>
        </w:tc>
        <w:tc>
          <w:tcPr>
            <w:tcW w:w="1526" w:type="dxa"/>
            <w:tcBorders>
              <w:top w:val="nil"/>
              <w:left w:val="nil"/>
              <w:bottom w:val="single" w:sz="4" w:space="0" w:color="auto"/>
              <w:right w:val="single" w:sz="4" w:space="0" w:color="auto"/>
            </w:tcBorders>
            <w:shd w:val="clear" w:color="auto" w:fill="auto"/>
            <w:vAlign w:val="center"/>
            <w:hideMark/>
          </w:tcPr>
          <w:p w14:paraId="7A7BB44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2018-00510-00</w:t>
            </w:r>
          </w:p>
        </w:tc>
        <w:tc>
          <w:tcPr>
            <w:tcW w:w="1320" w:type="dxa"/>
            <w:tcBorders>
              <w:top w:val="nil"/>
              <w:left w:val="nil"/>
              <w:bottom w:val="single" w:sz="4" w:space="0" w:color="auto"/>
              <w:right w:val="single" w:sz="4" w:space="0" w:color="auto"/>
            </w:tcBorders>
            <w:shd w:val="clear" w:color="auto" w:fill="auto"/>
            <w:vAlign w:val="center"/>
            <w:hideMark/>
          </w:tcPr>
          <w:p w14:paraId="76BF03E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RESTITUCION DE INMUEBLE</w:t>
            </w:r>
          </w:p>
        </w:tc>
        <w:tc>
          <w:tcPr>
            <w:tcW w:w="1533" w:type="dxa"/>
            <w:tcBorders>
              <w:top w:val="nil"/>
              <w:left w:val="nil"/>
              <w:bottom w:val="single" w:sz="4" w:space="0" w:color="auto"/>
              <w:right w:val="single" w:sz="4" w:space="0" w:color="auto"/>
            </w:tcBorders>
            <w:shd w:val="clear" w:color="auto" w:fill="auto"/>
            <w:vAlign w:val="center"/>
            <w:hideMark/>
          </w:tcPr>
          <w:p w14:paraId="19063434"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1E0D5CAD"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13 DE DICIEMBRE DE 2019 SE PRESENTO MEMORIAL DE DESISTIMIENTO DE LA DEMANDA FIRMADA POR LA DIRECCION Y LA APODERADA DEL BIF ATENDIENDO A QUE LA DEMANDADA ENTREGO LA CASETA Y PAGO EL VALOR ADEUDADO Y EL 07 DE JULIO DE 2020 SE EMITE AUTO TERMINANDO EL PROCESO POR DESISTIMIENTO DEL BIF.</w:t>
            </w:r>
          </w:p>
        </w:tc>
        <w:tc>
          <w:tcPr>
            <w:tcW w:w="998" w:type="dxa"/>
            <w:tcBorders>
              <w:top w:val="nil"/>
              <w:left w:val="nil"/>
              <w:bottom w:val="single" w:sz="4" w:space="0" w:color="auto"/>
              <w:right w:val="single" w:sz="4" w:space="0" w:color="auto"/>
            </w:tcBorders>
            <w:shd w:val="clear" w:color="auto" w:fill="auto"/>
            <w:vAlign w:val="center"/>
            <w:hideMark/>
          </w:tcPr>
          <w:p w14:paraId="01A90BA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5B767521" w14:textId="77777777" w:rsidTr="000F2CEE">
        <w:trPr>
          <w:trHeight w:val="708"/>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21BC80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22</w:t>
            </w:r>
          </w:p>
        </w:tc>
        <w:tc>
          <w:tcPr>
            <w:tcW w:w="1526" w:type="dxa"/>
            <w:tcBorders>
              <w:top w:val="nil"/>
              <w:left w:val="nil"/>
              <w:bottom w:val="single" w:sz="4" w:space="0" w:color="auto"/>
              <w:right w:val="single" w:sz="4" w:space="0" w:color="auto"/>
            </w:tcBorders>
            <w:shd w:val="clear" w:color="auto" w:fill="auto"/>
            <w:vAlign w:val="center"/>
            <w:hideMark/>
          </w:tcPr>
          <w:p w14:paraId="5ED58AD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2018-00515-00</w:t>
            </w:r>
          </w:p>
        </w:tc>
        <w:tc>
          <w:tcPr>
            <w:tcW w:w="1320" w:type="dxa"/>
            <w:tcBorders>
              <w:top w:val="nil"/>
              <w:left w:val="nil"/>
              <w:bottom w:val="single" w:sz="4" w:space="0" w:color="auto"/>
              <w:right w:val="single" w:sz="4" w:space="0" w:color="auto"/>
            </w:tcBorders>
            <w:shd w:val="clear" w:color="auto" w:fill="auto"/>
            <w:vAlign w:val="center"/>
            <w:hideMark/>
          </w:tcPr>
          <w:p w14:paraId="413CFD5A"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RESTITUCION DE INMUEBLE</w:t>
            </w:r>
          </w:p>
        </w:tc>
        <w:tc>
          <w:tcPr>
            <w:tcW w:w="1533" w:type="dxa"/>
            <w:tcBorders>
              <w:top w:val="nil"/>
              <w:left w:val="nil"/>
              <w:bottom w:val="single" w:sz="4" w:space="0" w:color="auto"/>
              <w:right w:val="single" w:sz="4" w:space="0" w:color="auto"/>
            </w:tcBorders>
            <w:shd w:val="clear" w:color="auto" w:fill="auto"/>
            <w:vAlign w:val="center"/>
            <w:hideMark/>
          </w:tcPr>
          <w:p w14:paraId="5BD040F5"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380.350,00 </w:t>
            </w:r>
          </w:p>
        </w:tc>
        <w:tc>
          <w:tcPr>
            <w:tcW w:w="3830" w:type="dxa"/>
            <w:tcBorders>
              <w:top w:val="nil"/>
              <w:left w:val="nil"/>
              <w:bottom w:val="single" w:sz="4" w:space="0" w:color="auto"/>
              <w:right w:val="single" w:sz="4" w:space="0" w:color="auto"/>
            </w:tcBorders>
            <w:shd w:val="clear" w:color="auto" w:fill="auto"/>
            <w:vAlign w:val="center"/>
            <w:hideMark/>
          </w:tcPr>
          <w:p w14:paraId="5F58D9FC"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25 DE SEPTIEMBRE DE 2019 SE EMITE SENTENCIA DECLARANDO LA TERMINACION DEL CONTRATO DE ARRENDAMIENTO Y ORDENANDO LA RESTITUCION DEL INMUEBLE EL 14 DE NOVIEMBRE SE SOLICITO AL DESPACHO FIJACION DE FECHA PARA LA DILIGENCIA DE DESALOJO YA QUE LA ARRENDATARIA NO HIZO ENTREGA DEL INMUEBLE EL DESPACHO COMISIONO AL JUZGADO CUARTO DE PEQUEÑAS CAUSAS Y COMPETENCIAS MULTIPLES DE FLORIDABLANCA LA PROFESIONAL DEL BIF RADICO EN EL JUZGADO CUARTO DE PEQUEÑAS CAUSAS LOS DOCUMENTOS REQUERIDOS EN EL AUTO PARA EL JUZGADO COMISIONADO LOS QUE FUERON LLEVADOS MEDIANTE MEMORIAL POR LA APODERADA DEL BIF AL JUZGADO COMISIONADO ESTE SOLICITO EL 03 DE FEBRERO DE 2020 AL JUZGADO TERCERO ADMINISTRATIVO AUTORIZACION PARA SUBCOMISIONAR A LA ALCALDIA DE FLORIDABLANCA QUIEN LO AUTORIZO EL 11 DE FEBRERO DE 2020 MEDIANTE OFICIO  1426 DE 19 DE OCTUBRE DE 2020 EN VIRTUD A ELLO SE SOLICITO A LA SECRETARIA DEL INTERIOR FIJAR FECHA Y HORA PARA LA DILIGENCIA DE LANZAMIENTO EN CUMPLIMIENTO AL COMISORIO EL 23 DE JULIO DE 2020 LA APODERADA DEL BIF COMUNICO DATOS DE CONTACTO AL DESPACHO JUDICIAL LA SECRETARIA DEL INTERIOR MANIFESTO QUE HARIA LO POSIBLE PARA FIJAR FECHA EN EL MES DE MARZO DE 2021 ANTE LA NO FIJACIÓN LA APODERADA DEL BIF SE DIRIGIO A LA SECRETARIA SOLICITANDO INFORMACION SE FIJO COMO FECHA PARA LA DILIGENCIA DE DESALOJO EL DIA 19 DE AGOSTO DE 2021 LA CUAL SE REALIZO RECUPERANDOSE EL LOCAL. YA TERMINADO EL PROCESO.</w:t>
            </w:r>
          </w:p>
        </w:tc>
        <w:tc>
          <w:tcPr>
            <w:tcW w:w="998" w:type="dxa"/>
            <w:tcBorders>
              <w:top w:val="nil"/>
              <w:left w:val="nil"/>
              <w:bottom w:val="single" w:sz="4" w:space="0" w:color="auto"/>
              <w:right w:val="single" w:sz="4" w:space="0" w:color="auto"/>
            </w:tcBorders>
            <w:shd w:val="clear" w:color="auto" w:fill="auto"/>
            <w:vAlign w:val="center"/>
            <w:hideMark/>
          </w:tcPr>
          <w:p w14:paraId="6EAF705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3D9BA02C" w14:textId="77777777" w:rsidTr="009F3E6E">
        <w:trPr>
          <w:trHeight w:val="378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A7848A1"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23</w:t>
            </w:r>
          </w:p>
        </w:tc>
        <w:tc>
          <w:tcPr>
            <w:tcW w:w="1526" w:type="dxa"/>
            <w:tcBorders>
              <w:top w:val="nil"/>
              <w:left w:val="nil"/>
              <w:bottom w:val="single" w:sz="4" w:space="0" w:color="auto"/>
              <w:right w:val="single" w:sz="4" w:space="0" w:color="auto"/>
            </w:tcBorders>
            <w:shd w:val="clear" w:color="auto" w:fill="auto"/>
            <w:vAlign w:val="center"/>
            <w:hideMark/>
          </w:tcPr>
          <w:p w14:paraId="238739E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2017-00348-00</w:t>
            </w:r>
          </w:p>
        </w:tc>
        <w:tc>
          <w:tcPr>
            <w:tcW w:w="1320" w:type="dxa"/>
            <w:tcBorders>
              <w:top w:val="nil"/>
              <w:left w:val="nil"/>
              <w:bottom w:val="single" w:sz="4" w:space="0" w:color="auto"/>
              <w:right w:val="single" w:sz="4" w:space="0" w:color="auto"/>
            </w:tcBorders>
            <w:shd w:val="clear" w:color="auto" w:fill="auto"/>
            <w:vAlign w:val="center"/>
            <w:hideMark/>
          </w:tcPr>
          <w:p w14:paraId="15C6397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DE REPETICION</w:t>
            </w:r>
          </w:p>
        </w:tc>
        <w:tc>
          <w:tcPr>
            <w:tcW w:w="1533" w:type="dxa"/>
            <w:tcBorders>
              <w:top w:val="nil"/>
              <w:left w:val="nil"/>
              <w:bottom w:val="single" w:sz="4" w:space="0" w:color="auto"/>
              <w:right w:val="single" w:sz="4" w:space="0" w:color="auto"/>
            </w:tcBorders>
            <w:shd w:val="clear" w:color="auto" w:fill="auto"/>
            <w:vAlign w:val="center"/>
            <w:hideMark/>
          </w:tcPr>
          <w:p w14:paraId="7096D062"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65.798.631,00 </w:t>
            </w:r>
          </w:p>
        </w:tc>
        <w:tc>
          <w:tcPr>
            <w:tcW w:w="3830" w:type="dxa"/>
            <w:tcBorders>
              <w:top w:val="nil"/>
              <w:left w:val="nil"/>
              <w:bottom w:val="single" w:sz="4" w:space="0" w:color="auto"/>
              <w:right w:val="single" w:sz="4" w:space="0" w:color="auto"/>
            </w:tcBorders>
            <w:shd w:val="clear" w:color="auto" w:fill="auto"/>
            <w:vAlign w:val="center"/>
            <w:hideMark/>
          </w:tcPr>
          <w:p w14:paraId="64C5371C"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20 DE MARZO DE 2018 SE EMITIÓ SENTENCIA DE PRIMERA INSTANCIA EL BIF APELO YA QUE SOLO SE CONDENO AL DDO A REINTEGRAR AL BIF LA SUMA DE DINERO QUE DEBIO PAGAR A RICARDO AMAYA LAPORTE POR EL COSTO DE LA LICENCIA DE URBANIZACION CONSTRUCCION NO RECONOCIENDO LA DEVOLUCION AL BIF DEL VALOR PAGADO A RICARDO AMAYA LAPORTE POR CONCEPTO DE INDEXACION DE LA SUMA DE DINERO QUE DEBIO REINTEGRARLE CORRESPONDIENTE AL VALOR DEL LOTE 2 EL EXPEDIENTE PASO EL DIA 08 DE NOVIEMBRE DE 2018 AL DESPACHO DEL MAGISTRADO MILCIADES. SE EMITIO FALLO DE SEGUNDA INSTANCIA EL 22 DE JULIO DE 2021 CONFIRMANDOSE LA SENTENCIA DE PRIMERA INSTANCIA. SE ENVIO REQUERIMIENTO DE PAGO AL SEÑOR RUBEN DARIO SUAREZ PRADA A LA DIRECCIÓN CONOCIDA DONDE SE MANIFESTÓ QUE NO RESIDE EN EL LUGAR. NO SE HA PODIDO CONTACTAR AL DEUDOR DEL VALOR ORDENADO EN SENTENCIA.</w:t>
            </w:r>
          </w:p>
        </w:tc>
        <w:tc>
          <w:tcPr>
            <w:tcW w:w="998" w:type="dxa"/>
            <w:tcBorders>
              <w:top w:val="nil"/>
              <w:left w:val="nil"/>
              <w:bottom w:val="single" w:sz="4" w:space="0" w:color="auto"/>
              <w:right w:val="single" w:sz="4" w:space="0" w:color="auto"/>
            </w:tcBorders>
            <w:shd w:val="clear" w:color="auto" w:fill="auto"/>
            <w:vAlign w:val="center"/>
            <w:hideMark/>
          </w:tcPr>
          <w:p w14:paraId="7CE02295"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MEDIO</w:t>
            </w:r>
          </w:p>
        </w:tc>
      </w:tr>
      <w:tr w:rsidR="00911CBB" w:rsidRPr="00422EAB" w14:paraId="48E4DB6C" w14:textId="77777777" w:rsidTr="000F2CEE">
        <w:trPr>
          <w:trHeight w:val="992"/>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165C7D25"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24</w:t>
            </w:r>
          </w:p>
        </w:tc>
        <w:tc>
          <w:tcPr>
            <w:tcW w:w="1526" w:type="dxa"/>
            <w:tcBorders>
              <w:top w:val="nil"/>
              <w:left w:val="nil"/>
              <w:bottom w:val="single" w:sz="4" w:space="0" w:color="auto"/>
              <w:right w:val="single" w:sz="4" w:space="0" w:color="auto"/>
            </w:tcBorders>
            <w:shd w:val="clear" w:color="auto" w:fill="auto"/>
            <w:vAlign w:val="center"/>
            <w:hideMark/>
          </w:tcPr>
          <w:p w14:paraId="7539C10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2018-00459-00</w:t>
            </w:r>
          </w:p>
        </w:tc>
        <w:tc>
          <w:tcPr>
            <w:tcW w:w="1320" w:type="dxa"/>
            <w:tcBorders>
              <w:top w:val="nil"/>
              <w:left w:val="nil"/>
              <w:bottom w:val="single" w:sz="4" w:space="0" w:color="auto"/>
              <w:right w:val="single" w:sz="4" w:space="0" w:color="auto"/>
            </w:tcBorders>
            <w:shd w:val="clear" w:color="auto" w:fill="auto"/>
            <w:vAlign w:val="center"/>
            <w:hideMark/>
          </w:tcPr>
          <w:p w14:paraId="43AEA8B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1E8B74D6"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69.000.000,00 </w:t>
            </w:r>
          </w:p>
        </w:tc>
        <w:tc>
          <w:tcPr>
            <w:tcW w:w="3830" w:type="dxa"/>
            <w:tcBorders>
              <w:top w:val="nil"/>
              <w:left w:val="nil"/>
              <w:bottom w:val="single" w:sz="4" w:space="0" w:color="auto"/>
              <w:right w:val="single" w:sz="4" w:space="0" w:color="auto"/>
            </w:tcBorders>
            <w:shd w:val="clear" w:color="auto" w:fill="auto"/>
            <w:vAlign w:val="center"/>
            <w:hideMark/>
          </w:tcPr>
          <w:p w14:paraId="670DEEFC"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10 DE FEBRERO DE 2020 SE REALIZA AUDIENCIA INICIAL Y EN EL SANEAMIENTO DEL PROCESO SE EMITE AUTO ORDENANDO LA VINCULACIÓN DEL BIF COMO DEMANDADO SE NOTIFICA LA DEMANDA AL BIF LA ENTIDAD CONTESTO LA DEMANDA PENDIENTE FIJACION DE FECHA PARA AUDIENCIA INICIAL EL 24 DE FEBRERO DE 2021 SE SOLICITA LINK DE ACCESO AL EXPEDIENTE Y SE COMUNICAN DATOS DE CONTACTO. EL 22 DE FEBRERO DE 2022 ACLARAR SAS ALLEGA PODER. EL 16 DE AGOSTO DE 2022 ACLARAR SAS APODERADA DEL MPIO RENUNCIA A PODER. EL 13 DE OCTUBRE DE 2022 SANDRA PICO CASTRO ALLEGA PODER OTORGADO POR MPIO DE FLORIDABLANCA. EN MAYO DE 2023 APODERADO DE DEMANDANTES INFORMA E-MAIL.</w:t>
            </w:r>
          </w:p>
        </w:tc>
        <w:tc>
          <w:tcPr>
            <w:tcW w:w="998" w:type="dxa"/>
            <w:tcBorders>
              <w:top w:val="nil"/>
              <w:left w:val="nil"/>
              <w:bottom w:val="single" w:sz="4" w:space="0" w:color="auto"/>
              <w:right w:val="single" w:sz="4" w:space="0" w:color="auto"/>
            </w:tcBorders>
            <w:shd w:val="clear" w:color="auto" w:fill="auto"/>
            <w:vAlign w:val="center"/>
            <w:hideMark/>
          </w:tcPr>
          <w:p w14:paraId="1C96310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4F73C968" w14:textId="77777777" w:rsidTr="009F3E6E">
        <w:trPr>
          <w:trHeight w:val="412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EC2A94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25</w:t>
            </w:r>
          </w:p>
        </w:tc>
        <w:tc>
          <w:tcPr>
            <w:tcW w:w="1526" w:type="dxa"/>
            <w:tcBorders>
              <w:top w:val="nil"/>
              <w:left w:val="nil"/>
              <w:bottom w:val="single" w:sz="4" w:space="0" w:color="auto"/>
              <w:right w:val="single" w:sz="4" w:space="0" w:color="auto"/>
            </w:tcBorders>
            <w:shd w:val="clear" w:color="auto" w:fill="auto"/>
            <w:vAlign w:val="center"/>
            <w:hideMark/>
          </w:tcPr>
          <w:p w14:paraId="5CE604D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2018-00471-00</w:t>
            </w:r>
          </w:p>
        </w:tc>
        <w:tc>
          <w:tcPr>
            <w:tcW w:w="1320" w:type="dxa"/>
            <w:tcBorders>
              <w:top w:val="nil"/>
              <w:left w:val="nil"/>
              <w:bottom w:val="single" w:sz="4" w:space="0" w:color="auto"/>
              <w:right w:val="single" w:sz="4" w:space="0" w:color="auto"/>
            </w:tcBorders>
            <w:shd w:val="clear" w:color="auto" w:fill="auto"/>
            <w:vAlign w:val="center"/>
            <w:hideMark/>
          </w:tcPr>
          <w:p w14:paraId="7F541DA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REPARACION DIRECTA</w:t>
            </w:r>
          </w:p>
        </w:tc>
        <w:tc>
          <w:tcPr>
            <w:tcW w:w="1533" w:type="dxa"/>
            <w:tcBorders>
              <w:top w:val="nil"/>
              <w:left w:val="nil"/>
              <w:bottom w:val="single" w:sz="4" w:space="0" w:color="auto"/>
              <w:right w:val="single" w:sz="4" w:space="0" w:color="auto"/>
            </w:tcBorders>
            <w:shd w:val="clear" w:color="auto" w:fill="auto"/>
            <w:vAlign w:val="center"/>
            <w:hideMark/>
          </w:tcPr>
          <w:p w14:paraId="59021A9B"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69.000.000,00 </w:t>
            </w:r>
          </w:p>
        </w:tc>
        <w:tc>
          <w:tcPr>
            <w:tcW w:w="3830" w:type="dxa"/>
            <w:tcBorders>
              <w:top w:val="nil"/>
              <w:left w:val="nil"/>
              <w:bottom w:val="single" w:sz="4" w:space="0" w:color="auto"/>
              <w:right w:val="single" w:sz="4" w:space="0" w:color="auto"/>
            </w:tcBorders>
            <w:shd w:val="clear" w:color="auto" w:fill="auto"/>
            <w:vAlign w:val="center"/>
            <w:hideMark/>
          </w:tcPr>
          <w:p w14:paraId="40C39A3B"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14 DE ENERO DE 2019 SE ADMITE DEMANDA EL 10 DE SEPTIEMBRE DE 2019 EL JUZGADO ORDENA LA VINCULACION AL PROCESO DEL BIF COMO DEMANDADO EL 14 DE ENERO DE 2020 SE NOTIFICA AL BIF COMO DEMANDADO SE PRESENTO POR EL BIF LA CONTESTACIÓN DE LA DEMANDA EL 26 DE AGOSTO DE 2020 SE RESUELVEN EXCEPCIONES PREVIAS Y EL DESPACHO CONCEDE LA SOLICITADA POR EL BIF DE FALTA DE LEGITIMACIÓN EN LA CAUSA POR PASIVA EXCLUYENDOLO DEL PROCESO Y RECHAZA LAS PRESENTADAS POR EL MUNICIPIO DE FLORIDABLANCA QUIEN PRESENTA RECURSO DE APELACIÓN SIENDO CONCEDIDO Y ENVIADO AL TRIBUNAL EL 12 DE NOVIEMBRE DE 2020 CORRESPONDIENDO EL CONOCIMIENTO AL MAGISTRADO RAFAEL GUTIERREZ EL 18 DE ENERO DE 2021 PASA EL EXPEDIENTE AL DESPACHO DEL MAGISTRADO PARA RESOLVER. CONTINÚA EL PROCESO SÓLO EN CONTRA EL MUNICIPIO DE FLORIDABLANCA, EN CUANTO EL BIF FUE EXCLUIDO ANTE LA DECLARACIÓN DE FALTA DE LEGITIMACIÓN EN LA CAUSA POR PASIVA DEL BIF. </w:t>
            </w:r>
          </w:p>
        </w:tc>
        <w:tc>
          <w:tcPr>
            <w:tcW w:w="998" w:type="dxa"/>
            <w:tcBorders>
              <w:top w:val="nil"/>
              <w:left w:val="nil"/>
              <w:bottom w:val="single" w:sz="4" w:space="0" w:color="auto"/>
              <w:right w:val="single" w:sz="4" w:space="0" w:color="auto"/>
            </w:tcBorders>
            <w:shd w:val="clear" w:color="auto" w:fill="auto"/>
            <w:vAlign w:val="center"/>
            <w:hideMark/>
          </w:tcPr>
          <w:p w14:paraId="2B008ED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7621FFDB" w14:textId="77777777" w:rsidTr="000F2CEE">
        <w:trPr>
          <w:trHeight w:val="127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80280A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26</w:t>
            </w:r>
          </w:p>
        </w:tc>
        <w:tc>
          <w:tcPr>
            <w:tcW w:w="1526" w:type="dxa"/>
            <w:tcBorders>
              <w:top w:val="nil"/>
              <w:left w:val="nil"/>
              <w:bottom w:val="single" w:sz="4" w:space="0" w:color="auto"/>
              <w:right w:val="single" w:sz="4" w:space="0" w:color="auto"/>
            </w:tcBorders>
            <w:shd w:val="clear" w:color="auto" w:fill="auto"/>
            <w:vAlign w:val="center"/>
            <w:hideMark/>
          </w:tcPr>
          <w:p w14:paraId="030F949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2020-00237-00</w:t>
            </w:r>
          </w:p>
        </w:tc>
        <w:tc>
          <w:tcPr>
            <w:tcW w:w="1320" w:type="dxa"/>
            <w:tcBorders>
              <w:top w:val="nil"/>
              <w:left w:val="nil"/>
              <w:bottom w:val="single" w:sz="4" w:space="0" w:color="auto"/>
              <w:right w:val="single" w:sz="4" w:space="0" w:color="auto"/>
            </w:tcBorders>
            <w:shd w:val="clear" w:color="auto" w:fill="auto"/>
            <w:vAlign w:val="center"/>
            <w:hideMark/>
          </w:tcPr>
          <w:p w14:paraId="07C5191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ACCIÓN POPULAR</w:t>
            </w:r>
          </w:p>
        </w:tc>
        <w:tc>
          <w:tcPr>
            <w:tcW w:w="1533" w:type="dxa"/>
            <w:tcBorders>
              <w:top w:val="nil"/>
              <w:left w:val="nil"/>
              <w:bottom w:val="single" w:sz="4" w:space="0" w:color="auto"/>
              <w:right w:val="single" w:sz="4" w:space="0" w:color="auto"/>
            </w:tcBorders>
            <w:shd w:val="clear" w:color="auto" w:fill="auto"/>
            <w:vAlign w:val="center"/>
            <w:hideMark/>
          </w:tcPr>
          <w:p w14:paraId="2F612B5B"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3DC906E9"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18 DE DICIEMBRE DE 2020 SE ADMITIO DDA CONTRA MPIO DE FLORIDABLANCA, BANCO INMOBILIARIO DE FLORIDABLANCA Y ASOCIACION DE INQUILINOS DE PLAZA DE MERCADO LAGOS 2 SE CONTESTO DDA POR EL BIF EL 10 DE MAYO DE 2021 SE FIJA FECHA PARA AUDIENCIA DE PACTO DE CUMPLIMIENTO PARA EL 27 DE MAYO LA CUAL SE REALIZA DECLARANDOSE FALLIDA EL BIF ASISTE. SE EMITE EN LA MISMA FECHA AUTO QUE DECRETA PRUEBAS Y EL 26 DE AGOSTO DE 2021 SE REALIZA AUDIENCIA. EL 06 DE SEPTIEMBRE DE 2022 SE EMITE SENTENCIA DE PRIMERA INSTANCIA NEGANDO LAS PRETENSIONES DE LOS DEMANDANTES. </w:t>
            </w:r>
          </w:p>
        </w:tc>
        <w:tc>
          <w:tcPr>
            <w:tcW w:w="998" w:type="dxa"/>
            <w:tcBorders>
              <w:top w:val="nil"/>
              <w:left w:val="nil"/>
              <w:bottom w:val="single" w:sz="4" w:space="0" w:color="auto"/>
              <w:right w:val="single" w:sz="4" w:space="0" w:color="auto"/>
            </w:tcBorders>
            <w:shd w:val="clear" w:color="auto" w:fill="auto"/>
            <w:vAlign w:val="center"/>
            <w:hideMark/>
          </w:tcPr>
          <w:p w14:paraId="641AE07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3B5A1B66" w14:textId="77777777" w:rsidTr="009F3E6E">
        <w:trPr>
          <w:trHeight w:val="249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1161717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27</w:t>
            </w:r>
          </w:p>
        </w:tc>
        <w:tc>
          <w:tcPr>
            <w:tcW w:w="1526" w:type="dxa"/>
            <w:tcBorders>
              <w:top w:val="nil"/>
              <w:left w:val="nil"/>
              <w:bottom w:val="single" w:sz="4" w:space="0" w:color="auto"/>
              <w:right w:val="single" w:sz="4" w:space="0" w:color="auto"/>
            </w:tcBorders>
            <w:shd w:val="clear" w:color="auto" w:fill="auto"/>
            <w:vAlign w:val="center"/>
            <w:hideMark/>
          </w:tcPr>
          <w:p w14:paraId="624AB44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2020-00265-00</w:t>
            </w:r>
          </w:p>
        </w:tc>
        <w:tc>
          <w:tcPr>
            <w:tcW w:w="1320" w:type="dxa"/>
            <w:tcBorders>
              <w:top w:val="nil"/>
              <w:left w:val="nil"/>
              <w:bottom w:val="single" w:sz="4" w:space="0" w:color="auto"/>
              <w:right w:val="single" w:sz="4" w:space="0" w:color="auto"/>
            </w:tcBorders>
            <w:shd w:val="clear" w:color="auto" w:fill="auto"/>
            <w:vAlign w:val="center"/>
            <w:hideMark/>
          </w:tcPr>
          <w:p w14:paraId="66F2DDA9"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NULIDAD</w:t>
            </w:r>
          </w:p>
        </w:tc>
        <w:tc>
          <w:tcPr>
            <w:tcW w:w="1533" w:type="dxa"/>
            <w:tcBorders>
              <w:top w:val="nil"/>
              <w:left w:val="nil"/>
              <w:bottom w:val="single" w:sz="4" w:space="0" w:color="auto"/>
              <w:right w:val="single" w:sz="4" w:space="0" w:color="auto"/>
            </w:tcBorders>
            <w:shd w:val="clear" w:color="auto" w:fill="auto"/>
            <w:vAlign w:val="center"/>
            <w:hideMark/>
          </w:tcPr>
          <w:p w14:paraId="0E2E7C62"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286662DE"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27 DE ENERO DE 2021 SE EMITE AUTO DE ADMISION DE DEMANDA EL 29 DE ENRO DE 2021 SE NOTIFICA DEMANDA EL BIF CONTESTA DEMANDA EL 12 DE MARZO DE 2021 EL 21 DE ABRIL DE 2021 SOLICITUD DE MEDIDA CAUTELAR. EL 06 DE MAYO EL DEMANTE SOLICITA MEDIDA CAUTELAR. EL 24 DE AGOSTO DE 2021 SE EMITE AUTO NEGANDO MEDIDAS CAUTELARES. EL 13 DE SEPTIEMBRE DE 2022 APODERADA BIF SOLICITA LINK DE ACCESO A EXPEDIENTE. EL 27 DE MARZO DE 2023 EL DESPACHO EMITE SENTENCIA DENEGANDO LAS PRETENSIONES DEL DEMANDANTE.</w:t>
            </w:r>
          </w:p>
        </w:tc>
        <w:tc>
          <w:tcPr>
            <w:tcW w:w="998" w:type="dxa"/>
            <w:tcBorders>
              <w:top w:val="nil"/>
              <w:left w:val="nil"/>
              <w:bottom w:val="single" w:sz="4" w:space="0" w:color="auto"/>
              <w:right w:val="single" w:sz="4" w:space="0" w:color="auto"/>
            </w:tcBorders>
            <w:shd w:val="clear" w:color="auto" w:fill="auto"/>
            <w:vAlign w:val="center"/>
            <w:hideMark/>
          </w:tcPr>
          <w:p w14:paraId="7AEB990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6428C042" w14:textId="77777777" w:rsidTr="00027DED">
        <w:trPr>
          <w:trHeight w:val="708"/>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AD9F61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28</w:t>
            </w:r>
          </w:p>
        </w:tc>
        <w:tc>
          <w:tcPr>
            <w:tcW w:w="1526" w:type="dxa"/>
            <w:tcBorders>
              <w:top w:val="nil"/>
              <w:left w:val="nil"/>
              <w:bottom w:val="single" w:sz="4" w:space="0" w:color="auto"/>
              <w:right w:val="single" w:sz="4" w:space="0" w:color="auto"/>
            </w:tcBorders>
            <w:shd w:val="clear" w:color="auto" w:fill="auto"/>
            <w:vAlign w:val="center"/>
            <w:hideMark/>
          </w:tcPr>
          <w:p w14:paraId="66C2A89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2021-00012-00</w:t>
            </w:r>
          </w:p>
        </w:tc>
        <w:tc>
          <w:tcPr>
            <w:tcW w:w="1320" w:type="dxa"/>
            <w:tcBorders>
              <w:top w:val="nil"/>
              <w:left w:val="nil"/>
              <w:bottom w:val="single" w:sz="4" w:space="0" w:color="auto"/>
              <w:right w:val="single" w:sz="4" w:space="0" w:color="auto"/>
            </w:tcBorders>
            <w:shd w:val="clear" w:color="auto" w:fill="auto"/>
            <w:vAlign w:val="center"/>
            <w:hideMark/>
          </w:tcPr>
          <w:p w14:paraId="54CBB48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25DA686E"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46E50A52"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03 DE FEBRERO DE 2021 SE ADMITE DEMANDA EL 05 DE MARZO DE 2021 SE EMITE AUTO ORDENANDO VINCULAR A LA CDMB Y AL BIF SE CONTESTA DEMANDA POR EL BIF EL DIA 25 DE MARZO DE 2021 SE REALIZO EL DIA 12 DE MAYO AUDIENCIA DE PACTO DE CUMPLIMIENTO A LA QUE ASISTIÓ LA APODERADA DEL BIF NO HUBO ANIMO CONCILIATORIO EL BIF ALLEGA CONSTANCIA DEL COMITE DE CONCILIACION SE EMITE DECRETO DE PRUEBAS EL 24 DE MAYO DE 2021 EL BIF ALLEGA CERTIFICACION SOLICITADA POR EL DESPACHO EN AUDIENCIA Y RESOLUCION EL 25 DE JUNIO DE 2021 SE EMITE AUTO MODIFICANDO PRUEBAS DECRETADAS EN AUDIENCIA DE PACTO DE CUMPLIMIENTO Y SOLICITANDO INFORMACION AL MUNICIPIO Y BIF. EL BIF RESPONDE AL JUZGADO. EL 14 DE ENERO DE 2022 SE EMITE SENTENCIA DE PRIMERA INSTANCIA EN CONTRA DEL MUNICIPIO DE FLORIDABLANCA ORDENANDOLE REALIZAR OBRAS DE MEJORAMIENTO EN EL PARQUE INFANTIL DE LAGOS II EN LOS TRES MESES SIGUIENTES A LA EJECUTORIA DEL FALLO. </w:t>
            </w:r>
          </w:p>
        </w:tc>
        <w:tc>
          <w:tcPr>
            <w:tcW w:w="998" w:type="dxa"/>
            <w:tcBorders>
              <w:top w:val="nil"/>
              <w:left w:val="nil"/>
              <w:bottom w:val="single" w:sz="4" w:space="0" w:color="auto"/>
              <w:right w:val="single" w:sz="4" w:space="0" w:color="auto"/>
            </w:tcBorders>
            <w:shd w:val="clear" w:color="auto" w:fill="auto"/>
            <w:vAlign w:val="center"/>
            <w:hideMark/>
          </w:tcPr>
          <w:p w14:paraId="5BC9B4C5"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3102EE2B" w14:textId="77777777" w:rsidTr="003D11C3">
        <w:trPr>
          <w:trHeight w:val="1261"/>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A6483E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29</w:t>
            </w:r>
          </w:p>
        </w:tc>
        <w:tc>
          <w:tcPr>
            <w:tcW w:w="1526" w:type="dxa"/>
            <w:tcBorders>
              <w:top w:val="nil"/>
              <w:left w:val="nil"/>
              <w:bottom w:val="single" w:sz="4" w:space="0" w:color="auto"/>
              <w:right w:val="single" w:sz="4" w:space="0" w:color="auto"/>
            </w:tcBorders>
            <w:shd w:val="clear" w:color="auto" w:fill="auto"/>
            <w:vAlign w:val="center"/>
            <w:hideMark/>
          </w:tcPr>
          <w:p w14:paraId="4D24621F"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2020-00223-00</w:t>
            </w:r>
          </w:p>
        </w:tc>
        <w:tc>
          <w:tcPr>
            <w:tcW w:w="1320" w:type="dxa"/>
            <w:tcBorders>
              <w:top w:val="nil"/>
              <w:left w:val="nil"/>
              <w:bottom w:val="single" w:sz="4" w:space="0" w:color="auto"/>
              <w:right w:val="single" w:sz="4" w:space="0" w:color="auto"/>
            </w:tcBorders>
            <w:shd w:val="clear" w:color="auto" w:fill="auto"/>
            <w:vAlign w:val="center"/>
            <w:hideMark/>
          </w:tcPr>
          <w:p w14:paraId="07D5241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16D7591C"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5E824237"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06 DE JLUIO DE 2021 SE ADMITE DEMANDA. DEMANDANDOS CONTESTAMOS DEMANDA. EL 27 DE JULIO DE 2021 SE EMITE AUTO NEGANDO MEDIDAS CAUTELARES SOLICITADAS POR LA DEMANDANTE. EL 29 DE JULIO DE 2021 DESPACHO SOLICITA INFORMACION AL MPIO E INSPECCION SEGUNDA DE POLICIA. EL 23 DE FEBRERO DE 2022 SE EMITE AUTO VINCULANDO A LA INSPECCIÓN SEGUNDA Y POLICIA METROPOLITANA DE BUCARAMANGA. EL 31 DE MARZO DE 2022 MPIO E INSPECCION SEGUNDA RINDEN INFORME AL JUZGADO. EL 27 DE ABRIL DE 2022 SE REALIZA AUDIENCIA DE PACTO DE CUMPLIMIENTO DECLARANDOSE FALLIDA. SE EMITE AUTO QUE DECRETA PRUEBAS. EL 16 DE MARZO DE 2023 SE EMITE AUTO INCORPORANDO PRUEBAS. EL 04 DE OCTUBRE DE 2023 SE INCORPORA PRUEBAS. EN NOVIEMBRE Y DICIEMBRE DE 2022 Y ENERO Y FEBRERO DE 2023 LA POLICIA NACIONAL, INSPECCÓN CUARTA DE POLICIA Y PERSONERÍA DAN RESPEUSTA A REQUIERMIENTOS DEL JUZGADO. EN MAYO DE 2023 BIF Y DEMAS PARTES PRESENTAN ALEGATOS DE CONCLUSIÓN.  EL 30 DE JUNIO DE 2023 SE EMITE SENTENCIA DE PRIMERA INSTANCIA DECLARANDO LA VULNERACIÓN DE LOS DERECHOS COLECTIVOS POR LOS DEMANDADOS Y ORDENANDO EL DESPACHO REALIZAR LA LIMPIEZA EN 30 DÍAS A LA ZONA FRENTE A LA IGLESIA DE LAGOS III Y LIMPIEZA BIMENSUAL. EL 10 DE JULIO DE 2023 EL BIF PRESENTA RECURSO DE APELACIÓN. EL 26 DE JULIO DE 2023 BIF INFORMA AL DESPACHO JUDICIAL LA REALIZACIÓN DE LA LIMPIEZA ORDENADA PARA SER CUMPLIDA EN LOS 30 DÍAS SIGUIENTES AL FALLO. EL 01 DE SEPTIEMBRE DE 2023 EL TRIBUNAL EMITE AUTO ADMITIENDO EL RECURSO DE APELACIÓN PRESENTADO POR EL </w:t>
            </w:r>
            <w:r w:rsidRPr="00422EAB">
              <w:rPr>
                <w:rFonts w:ascii="Calibri" w:eastAsia="Times New Roman" w:hAnsi="Calibri" w:cs="Calibri"/>
                <w:color w:val="000000"/>
                <w:kern w:val="0"/>
                <w:lang w:eastAsia="es-CO"/>
                <w14:ligatures w14:val="none"/>
              </w:rPr>
              <w:lastRenderedPageBreak/>
              <w:t>MUNICIPIO DE FLORIDABLANCA, BIF Y LA ANCIÓN - MINISTERIO DE DEFENSA - POLICIA NACIONAL. PENDIENTE RESOLVER RECURSO.</w:t>
            </w:r>
          </w:p>
        </w:tc>
        <w:tc>
          <w:tcPr>
            <w:tcW w:w="998" w:type="dxa"/>
            <w:tcBorders>
              <w:top w:val="nil"/>
              <w:left w:val="nil"/>
              <w:bottom w:val="single" w:sz="4" w:space="0" w:color="auto"/>
              <w:right w:val="single" w:sz="4" w:space="0" w:color="auto"/>
            </w:tcBorders>
            <w:shd w:val="clear" w:color="auto" w:fill="auto"/>
            <w:vAlign w:val="center"/>
            <w:hideMark/>
          </w:tcPr>
          <w:p w14:paraId="463316EA"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MEDIO</w:t>
            </w:r>
          </w:p>
        </w:tc>
      </w:tr>
      <w:tr w:rsidR="00911CBB" w:rsidRPr="00422EAB" w14:paraId="43E133BF" w14:textId="77777777" w:rsidTr="009F3E6E">
        <w:trPr>
          <w:trHeight w:val="42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877B55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30</w:t>
            </w:r>
          </w:p>
        </w:tc>
        <w:tc>
          <w:tcPr>
            <w:tcW w:w="1526" w:type="dxa"/>
            <w:tcBorders>
              <w:top w:val="nil"/>
              <w:left w:val="nil"/>
              <w:bottom w:val="single" w:sz="4" w:space="0" w:color="auto"/>
              <w:right w:val="single" w:sz="4" w:space="0" w:color="auto"/>
            </w:tcBorders>
            <w:shd w:val="clear" w:color="auto" w:fill="auto"/>
            <w:vAlign w:val="center"/>
            <w:hideMark/>
          </w:tcPr>
          <w:p w14:paraId="0373F27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2021-00159-00</w:t>
            </w:r>
          </w:p>
        </w:tc>
        <w:tc>
          <w:tcPr>
            <w:tcW w:w="1320" w:type="dxa"/>
            <w:tcBorders>
              <w:top w:val="nil"/>
              <w:left w:val="nil"/>
              <w:bottom w:val="single" w:sz="4" w:space="0" w:color="auto"/>
              <w:right w:val="single" w:sz="4" w:space="0" w:color="auto"/>
            </w:tcBorders>
            <w:shd w:val="clear" w:color="auto" w:fill="auto"/>
            <w:vAlign w:val="center"/>
            <w:hideMark/>
          </w:tcPr>
          <w:p w14:paraId="122A8E3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059F7210"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50E77041" w14:textId="3DC83D4B"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25 DE OCTUBRE DE 2021 SE ADMITE DEMANDA. EL 10 DE NOVIEMBRE DE 2021 BIF CONTESTA DEMANDA. EL 21 DE FEBRERO DE 2022 SE EMITE AUTO QUE RESULEVE SOLICITUD DE ADICIÓN DE DEMANDA POR PARTE DEL DTE, LA QUE ES NEGADA POR EL DESPACHO JUDICIAL. EL 04 DE MAYO DE 2022 SE REALIZA AUDIENCIA DE PACTO DE CUMPLIMIENTO QUE ES DECLARADA FALLIDA. SE EMITE DECRETO DE PRUEBAS EN LA MISMA FECHA. SE REALIZA EL DIA 24 DE MARZO DE 2023 DILIGENCIA DE INSPECCIÓN JURIDICIAL. EL 30 DE MARZO DE 2023 SE REANUDA AUDIENCIA DE PACTO DE CUMPLIMIENTO. EN EL MES DE ABRIL SE DA RESPUESTA POR LAS PARTES A LOS REQUERIMIENTOS DEL JUZGADO. E JUNIO DE 2022 DILIGENCIA DE INSPECCIÓN JUDICIAL. SE HAN CONTESTADO POR EL BIF LOS REQUERIMIENTOS DEL DESPACHO. EL 24 DE AGOSTO EL DEMANDANTE SOLICITA MEDIDA CAUTELAR. EL 29 DE AGOSTO EL DESPACHO PONE EN CONOCIMIENTO DE LAS PARTES Y CORRE TRASLADO DE SOLICITUD DE MEDIDA CAUTELAR. EL BIF EL 06 DE SEPTIEMBRE DESCORRE TRASLADO DE MEDIDA CAUTELAR CON EL CORRESPONDIENTE PRONUNCIAMIENTO. CONTINÚA PROCESO. </w:t>
            </w:r>
          </w:p>
        </w:tc>
        <w:tc>
          <w:tcPr>
            <w:tcW w:w="998" w:type="dxa"/>
            <w:tcBorders>
              <w:top w:val="nil"/>
              <w:left w:val="nil"/>
              <w:bottom w:val="single" w:sz="4" w:space="0" w:color="auto"/>
              <w:right w:val="single" w:sz="4" w:space="0" w:color="auto"/>
            </w:tcBorders>
            <w:shd w:val="clear" w:color="auto" w:fill="auto"/>
            <w:vAlign w:val="center"/>
            <w:hideMark/>
          </w:tcPr>
          <w:p w14:paraId="59CA606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MEDIO</w:t>
            </w:r>
          </w:p>
        </w:tc>
      </w:tr>
      <w:tr w:rsidR="00911CBB" w:rsidRPr="00422EAB" w14:paraId="14FCE919" w14:textId="77777777" w:rsidTr="009F3E6E">
        <w:trPr>
          <w:trHeight w:val="405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18B088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31</w:t>
            </w:r>
          </w:p>
        </w:tc>
        <w:tc>
          <w:tcPr>
            <w:tcW w:w="1526" w:type="dxa"/>
            <w:tcBorders>
              <w:top w:val="nil"/>
              <w:left w:val="nil"/>
              <w:bottom w:val="single" w:sz="4" w:space="0" w:color="auto"/>
              <w:right w:val="single" w:sz="4" w:space="0" w:color="auto"/>
            </w:tcBorders>
            <w:shd w:val="clear" w:color="auto" w:fill="auto"/>
            <w:vAlign w:val="center"/>
            <w:hideMark/>
          </w:tcPr>
          <w:p w14:paraId="3DD3946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2021-00064-00</w:t>
            </w:r>
          </w:p>
        </w:tc>
        <w:tc>
          <w:tcPr>
            <w:tcW w:w="1320" w:type="dxa"/>
            <w:tcBorders>
              <w:top w:val="nil"/>
              <w:left w:val="nil"/>
              <w:bottom w:val="single" w:sz="4" w:space="0" w:color="auto"/>
              <w:right w:val="single" w:sz="4" w:space="0" w:color="auto"/>
            </w:tcBorders>
            <w:shd w:val="clear" w:color="auto" w:fill="auto"/>
            <w:vAlign w:val="center"/>
            <w:hideMark/>
          </w:tcPr>
          <w:p w14:paraId="78F0764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3BF6533E"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73E43614"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SE ADMITE DEMANDA EL 23 DE ABRIL DE 2021. EL 01 DE ABRIL DE 2022 SE VINCULA AL BIF. SE CONTESTA DEMANDA POR EL BIF. EL 08 DE SEPTIEMBRE DE 2022 SE EMITE AUTO QUE RESUELVE SOLICITUD DE LAS OCUPANTES DEL ESPACIO PÚBLICO DE VINCULACIÓN DE LA DIRECCIÓN DE TRÁNSITO DE FLORIDABLANCA, LA CUAL SE DENIEGA, SE REQUIERE AL BIF PARA ALLEGUE INFORME TÉCNICO DE VISITA AL ESPACIO OCUPADO, EL CUAL SE ALLEGA OPORTUNAMENTE AL DESPACHO JUDICIAL, Y SE FIJA FECHA PARA AUDIENCIA ESPECIAL DE PACTO DE CUMPLIMIENTO PARA EL DIA 04 DE OCTUBRE DE 2022 LA CUAL SE REALIZA EN LA FECHA PREVISTA. EN LA AUDIENCIA EL MUNICIPIO SOLICITA PLAZO PARA ADELANTAR ACTUACIONES SOBRE LA OCUPACIÓN Y SE CONCEDE APLAZAMIENTO. EL 25 DE OCTUBRE DE 2022 SE CONTINUA AUDIENCIA DE PACTO DE CUMPLIMIENTO DECLARANDOSE FALLIDA, SE DECRETAN LAS PRUEBAS SOLICITADAS POR LAS PARTES, EL 31 DE OCTUBRE SE REMITEN OFICIOS A ENTIDADES REQUERIDAS. EL 10 DE NOVIEMBRE DE 2022 BIF CONTESTA REQUERIMIENTO. CONTINÚA PROCESO. </w:t>
            </w:r>
          </w:p>
        </w:tc>
        <w:tc>
          <w:tcPr>
            <w:tcW w:w="998" w:type="dxa"/>
            <w:tcBorders>
              <w:top w:val="nil"/>
              <w:left w:val="nil"/>
              <w:bottom w:val="single" w:sz="4" w:space="0" w:color="auto"/>
              <w:right w:val="single" w:sz="4" w:space="0" w:color="auto"/>
            </w:tcBorders>
            <w:shd w:val="clear" w:color="auto" w:fill="auto"/>
            <w:vAlign w:val="center"/>
            <w:hideMark/>
          </w:tcPr>
          <w:p w14:paraId="14FBA53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175DDBEB" w14:textId="77777777" w:rsidTr="008F642F">
        <w:trPr>
          <w:trHeight w:val="1984"/>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4587229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32</w:t>
            </w:r>
          </w:p>
        </w:tc>
        <w:tc>
          <w:tcPr>
            <w:tcW w:w="1526" w:type="dxa"/>
            <w:tcBorders>
              <w:top w:val="nil"/>
              <w:left w:val="nil"/>
              <w:bottom w:val="single" w:sz="4" w:space="0" w:color="auto"/>
              <w:right w:val="single" w:sz="4" w:space="0" w:color="auto"/>
            </w:tcBorders>
            <w:shd w:val="clear" w:color="auto" w:fill="auto"/>
            <w:vAlign w:val="center"/>
            <w:hideMark/>
          </w:tcPr>
          <w:p w14:paraId="6C46279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2020-00153-00</w:t>
            </w:r>
          </w:p>
        </w:tc>
        <w:tc>
          <w:tcPr>
            <w:tcW w:w="1320" w:type="dxa"/>
            <w:tcBorders>
              <w:top w:val="nil"/>
              <w:left w:val="nil"/>
              <w:bottom w:val="single" w:sz="4" w:space="0" w:color="auto"/>
              <w:right w:val="single" w:sz="4" w:space="0" w:color="auto"/>
            </w:tcBorders>
            <w:shd w:val="clear" w:color="auto" w:fill="auto"/>
            <w:vAlign w:val="center"/>
            <w:hideMark/>
          </w:tcPr>
          <w:p w14:paraId="5A6A6D1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3FE77733"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2DD4BEB0"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28 DE AGOSTO DE 2020 SE ADMITE DEMANDA. EL 25 DE MARZO DE 2021 AUTO DE VINCULACIÓN DE NUEVOS DEMANDADOS Y CONTESTAN DEMANDA. EL 03 DE MARZO DE 2022 SE FIJA PARA EL 17 DE MARZO DE 2022 FECHA PARA AUDIENCIA DE PACTO DE CUMPLIMIENTO. EL 17 DE MARZO DE 2022 EN AUDIENCIA SE SUSPENDE DILIGENCIA PARA ESTUDIAR DOCUMENTACIÓN ALLEGADA PARA POSIBLE PACTO Y EVENTUAL VINCULACION DEL BIF. EL 24 DE MARZO DE 2022 SE EMITE AUTO VINCULANDO AL BIF. EL 25 DE JULIO SE NOTIFICA AL BIF QUIEN CONTESTA LA DEMANDA. SE FIJA FECHA PARA AUDIENCIA ESPECIAL </w:t>
            </w:r>
            <w:r w:rsidRPr="00422EAB">
              <w:rPr>
                <w:rFonts w:ascii="Calibri" w:eastAsia="Times New Roman" w:hAnsi="Calibri" w:cs="Calibri"/>
                <w:color w:val="000000"/>
                <w:kern w:val="0"/>
                <w:lang w:eastAsia="es-CO"/>
                <w14:ligatures w14:val="none"/>
              </w:rPr>
              <w:lastRenderedPageBreak/>
              <w:t>DE PACTO DE CUMPLIMIENTO PARA EL 22 DE SEPTIEMBRE DE 2022 LA CUAL SE REALIZO EN LA FECHA PROGRAMADA. EL 03 DE MAYO DE 2023, EL DESPACHO EMITIÓ SENTENCIA DE 1RA INSTANCIA DECLARANDO CARENCIA ACTUAL DE OBJETO POR HECHO SUPERADO.</w:t>
            </w:r>
          </w:p>
        </w:tc>
        <w:tc>
          <w:tcPr>
            <w:tcW w:w="998" w:type="dxa"/>
            <w:tcBorders>
              <w:top w:val="nil"/>
              <w:left w:val="nil"/>
              <w:bottom w:val="single" w:sz="4" w:space="0" w:color="auto"/>
              <w:right w:val="single" w:sz="4" w:space="0" w:color="auto"/>
            </w:tcBorders>
            <w:shd w:val="clear" w:color="auto" w:fill="auto"/>
            <w:vAlign w:val="center"/>
            <w:hideMark/>
          </w:tcPr>
          <w:p w14:paraId="55A433A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BAJO</w:t>
            </w:r>
          </w:p>
        </w:tc>
      </w:tr>
      <w:tr w:rsidR="00911CBB" w:rsidRPr="00422EAB" w14:paraId="3A8C5D54" w14:textId="77777777" w:rsidTr="009F3E6E">
        <w:trPr>
          <w:trHeight w:val="6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6CA88D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33</w:t>
            </w:r>
          </w:p>
        </w:tc>
        <w:tc>
          <w:tcPr>
            <w:tcW w:w="1526" w:type="dxa"/>
            <w:tcBorders>
              <w:top w:val="nil"/>
              <w:left w:val="nil"/>
              <w:bottom w:val="single" w:sz="4" w:space="0" w:color="auto"/>
              <w:right w:val="single" w:sz="4" w:space="0" w:color="auto"/>
            </w:tcBorders>
            <w:shd w:val="clear" w:color="auto" w:fill="auto"/>
            <w:vAlign w:val="center"/>
            <w:hideMark/>
          </w:tcPr>
          <w:p w14:paraId="22F031A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2022-00226-00</w:t>
            </w:r>
          </w:p>
        </w:tc>
        <w:tc>
          <w:tcPr>
            <w:tcW w:w="1320" w:type="dxa"/>
            <w:tcBorders>
              <w:top w:val="nil"/>
              <w:left w:val="nil"/>
              <w:bottom w:val="single" w:sz="4" w:space="0" w:color="auto"/>
              <w:right w:val="single" w:sz="4" w:space="0" w:color="auto"/>
            </w:tcBorders>
            <w:shd w:val="clear" w:color="auto" w:fill="auto"/>
            <w:vAlign w:val="center"/>
            <w:hideMark/>
          </w:tcPr>
          <w:p w14:paraId="73AD276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54CCCD64"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4FF059A8"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18 DE OCTUBRE DE 2022 EL BIF CONTESTÓ EN DEBIDA FORMA DEMANDA</w:t>
            </w:r>
          </w:p>
        </w:tc>
        <w:tc>
          <w:tcPr>
            <w:tcW w:w="998" w:type="dxa"/>
            <w:tcBorders>
              <w:top w:val="nil"/>
              <w:left w:val="nil"/>
              <w:bottom w:val="single" w:sz="4" w:space="0" w:color="auto"/>
              <w:right w:val="single" w:sz="4" w:space="0" w:color="auto"/>
            </w:tcBorders>
            <w:shd w:val="clear" w:color="auto" w:fill="auto"/>
            <w:vAlign w:val="center"/>
            <w:hideMark/>
          </w:tcPr>
          <w:p w14:paraId="52AC643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5BC3573A" w14:textId="77777777" w:rsidTr="009F3E6E">
        <w:trPr>
          <w:trHeight w:val="6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5E53BD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34</w:t>
            </w:r>
          </w:p>
        </w:tc>
        <w:tc>
          <w:tcPr>
            <w:tcW w:w="1526" w:type="dxa"/>
            <w:tcBorders>
              <w:top w:val="nil"/>
              <w:left w:val="nil"/>
              <w:bottom w:val="single" w:sz="4" w:space="0" w:color="auto"/>
              <w:right w:val="single" w:sz="4" w:space="0" w:color="auto"/>
            </w:tcBorders>
            <w:shd w:val="clear" w:color="auto" w:fill="auto"/>
            <w:vAlign w:val="center"/>
            <w:hideMark/>
          </w:tcPr>
          <w:p w14:paraId="3635057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2022-00122-00</w:t>
            </w:r>
          </w:p>
        </w:tc>
        <w:tc>
          <w:tcPr>
            <w:tcW w:w="1320" w:type="dxa"/>
            <w:tcBorders>
              <w:top w:val="nil"/>
              <w:left w:val="nil"/>
              <w:bottom w:val="single" w:sz="4" w:space="0" w:color="auto"/>
              <w:right w:val="single" w:sz="4" w:space="0" w:color="auto"/>
            </w:tcBorders>
            <w:shd w:val="clear" w:color="auto" w:fill="auto"/>
            <w:vAlign w:val="center"/>
            <w:hideMark/>
          </w:tcPr>
          <w:p w14:paraId="2B1F6AB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6F4DC911"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1627822C"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15 DE NOVIEMBRE DE 2022 EL BIF CONTESTA DEMANDA. EN EL MES DE MAYO DE 2023 SE PRESENTA MEMORIAL AL JUZGADO DANDO INFORMACIÓN SOBRE EL PREDIO. CONTINÚA PROCESO. CONTINÚA PROCESO. </w:t>
            </w:r>
          </w:p>
        </w:tc>
        <w:tc>
          <w:tcPr>
            <w:tcW w:w="998" w:type="dxa"/>
            <w:tcBorders>
              <w:top w:val="nil"/>
              <w:left w:val="nil"/>
              <w:bottom w:val="single" w:sz="4" w:space="0" w:color="auto"/>
              <w:right w:val="single" w:sz="4" w:space="0" w:color="auto"/>
            </w:tcBorders>
            <w:shd w:val="clear" w:color="auto" w:fill="auto"/>
            <w:vAlign w:val="center"/>
            <w:hideMark/>
          </w:tcPr>
          <w:p w14:paraId="04B9822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4BEE9850" w14:textId="77777777" w:rsidTr="009F3E6E">
        <w:trPr>
          <w:trHeight w:val="6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FF64155"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35</w:t>
            </w:r>
          </w:p>
        </w:tc>
        <w:tc>
          <w:tcPr>
            <w:tcW w:w="1526" w:type="dxa"/>
            <w:tcBorders>
              <w:top w:val="nil"/>
              <w:left w:val="nil"/>
              <w:bottom w:val="single" w:sz="4" w:space="0" w:color="auto"/>
              <w:right w:val="single" w:sz="4" w:space="0" w:color="auto"/>
            </w:tcBorders>
            <w:shd w:val="clear" w:color="auto" w:fill="auto"/>
            <w:vAlign w:val="center"/>
            <w:hideMark/>
          </w:tcPr>
          <w:p w14:paraId="55353DF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2022-00005-00</w:t>
            </w:r>
          </w:p>
        </w:tc>
        <w:tc>
          <w:tcPr>
            <w:tcW w:w="1320" w:type="dxa"/>
            <w:tcBorders>
              <w:top w:val="nil"/>
              <w:left w:val="nil"/>
              <w:bottom w:val="single" w:sz="4" w:space="0" w:color="auto"/>
              <w:right w:val="single" w:sz="4" w:space="0" w:color="auto"/>
            </w:tcBorders>
            <w:shd w:val="clear" w:color="auto" w:fill="auto"/>
            <w:vAlign w:val="center"/>
            <w:hideMark/>
          </w:tcPr>
          <w:p w14:paraId="7697B9C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35BFAB5D"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151DEA20"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BIF CONTESTÓ EN DEBIDA FORMA LA DEMANDA EL 11 DE OCUTBRE DE 2022. CONTINUA PROCESO. </w:t>
            </w:r>
          </w:p>
        </w:tc>
        <w:tc>
          <w:tcPr>
            <w:tcW w:w="998" w:type="dxa"/>
            <w:tcBorders>
              <w:top w:val="nil"/>
              <w:left w:val="nil"/>
              <w:bottom w:val="single" w:sz="4" w:space="0" w:color="auto"/>
              <w:right w:val="single" w:sz="4" w:space="0" w:color="auto"/>
            </w:tcBorders>
            <w:shd w:val="clear" w:color="auto" w:fill="auto"/>
            <w:vAlign w:val="center"/>
            <w:hideMark/>
          </w:tcPr>
          <w:p w14:paraId="37AB913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23E3EFD0" w14:textId="77777777" w:rsidTr="009F3E6E">
        <w:trPr>
          <w:trHeight w:val="9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1B560AC8"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36</w:t>
            </w:r>
          </w:p>
        </w:tc>
        <w:tc>
          <w:tcPr>
            <w:tcW w:w="1526" w:type="dxa"/>
            <w:tcBorders>
              <w:top w:val="nil"/>
              <w:left w:val="nil"/>
              <w:bottom w:val="single" w:sz="4" w:space="0" w:color="auto"/>
              <w:right w:val="single" w:sz="4" w:space="0" w:color="auto"/>
            </w:tcBorders>
            <w:shd w:val="clear" w:color="auto" w:fill="auto"/>
            <w:vAlign w:val="center"/>
            <w:hideMark/>
          </w:tcPr>
          <w:p w14:paraId="4EE86CB4"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2022-00159-00</w:t>
            </w:r>
          </w:p>
        </w:tc>
        <w:tc>
          <w:tcPr>
            <w:tcW w:w="1320" w:type="dxa"/>
            <w:tcBorders>
              <w:top w:val="nil"/>
              <w:left w:val="nil"/>
              <w:bottom w:val="single" w:sz="4" w:space="0" w:color="auto"/>
              <w:right w:val="single" w:sz="4" w:space="0" w:color="auto"/>
            </w:tcBorders>
            <w:shd w:val="clear" w:color="auto" w:fill="auto"/>
            <w:vAlign w:val="center"/>
            <w:hideMark/>
          </w:tcPr>
          <w:p w14:paraId="459F0B4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CONTRACTUAL</w:t>
            </w:r>
          </w:p>
        </w:tc>
        <w:tc>
          <w:tcPr>
            <w:tcW w:w="1533" w:type="dxa"/>
            <w:tcBorders>
              <w:top w:val="nil"/>
              <w:left w:val="nil"/>
              <w:bottom w:val="single" w:sz="4" w:space="0" w:color="auto"/>
              <w:right w:val="single" w:sz="4" w:space="0" w:color="auto"/>
            </w:tcBorders>
            <w:shd w:val="clear" w:color="auto" w:fill="auto"/>
            <w:vAlign w:val="center"/>
            <w:hideMark/>
          </w:tcPr>
          <w:p w14:paraId="017FC2F7"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1D6724FF"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SE CONTESTÓ EN DEBIDA FORMA LA DEMANDA POR EL BIF EL DÍA 31 DE OCTUBRE DE 2022. EL 22 DE AGOSTO SE REALIZÓ AUDIENCIA DE PRUEBAS EN LA QUE SE REQUIRIÓ INFORMACIÓN AL MUNICIPIO DE FLORIDABLANCA. CONTINÚA PROCESO.</w:t>
            </w:r>
          </w:p>
        </w:tc>
        <w:tc>
          <w:tcPr>
            <w:tcW w:w="998" w:type="dxa"/>
            <w:tcBorders>
              <w:top w:val="nil"/>
              <w:left w:val="nil"/>
              <w:bottom w:val="single" w:sz="4" w:space="0" w:color="auto"/>
              <w:right w:val="single" w:sz="4" w:space="0" w:color="auto"/>
            </w:tcBorders>
            <w:shd w:val="clear" w:color="auto" w:fill="auto"/>
            <w:vAlign w:val="center"/>
            <w:hideMark/>
          </w:tcPr>
          <w:p w14:paraId="1903050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11033D72" w14:textId="77777777" w:rsidTr="009F3E6E">
        <w:trPr>
          <w:trHeight w:val="6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7A73C4B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37</w:t>
            </w:r>
          </w:p>
        </w:tc>
        <w:tc>
          <w:tcPr>
            <w:tcW w:w="1526" w:type="dxa"/>
            <w:tcBorders>
              <w:top w:val="nil"/>
              <w:left w:val="nil"/>
              <w:bottom w:val="single" w:sz="4" w:space="0" w:color="auto"/>
              <w:right w:val="single" w:sz="4" w:space="0" w:color="auto"/>
            </w:tcBorders>
            <w:shd w:val="clear" w:color="auto" w:fill="auto"/>
            <w:vAlign w:val="center"/>
            <w:hideMark/>
          </w:tcPr>
          <w:p w14:paraId="464F2B0A"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2022-00247-00</w:t>
            </w:r>
          </w:p>
        </w:tc>
        <w:tc>
          <w:tcPr>
            <w:tcW w:w="1320" w:type="dxa"/>
            <w:tcBorders>
              <w:top w:val="nil"/>
              <w:left w:val="nil"/>
              <w:bottom w:val="single" w:sz="4" w:space="0" w:color="auto"/>
              <w:right w:val="single" w:sz="4" w:space="0" w:color="auto"/>
            </w:tcBorders>
            <w:shd w:val="clear" w:color="auto" w:fill="auto"/>
            <w:vAlign w:val="center"/>
            <w:hideMark/>
          </w:tcPr>
          <w:p w14:paraId="6632EC7B"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4AA72052"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088FCA60"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BIF CONTESTÓ EN DEBIDA FORMA LA DEMANDA. EL 18 DE ABRIL DE 2023 CONTINUA PROCESO</w:t>
            </w:r>
          </w:p>
        </w:tc>
        <w:tc>
          <w:tcPr>
            <w:tcW w:w="998" w:type="dxa"/>
            <w:tcBorders>
              <w:top w:val="nil"/>
              <w:left w:val="nil"/>
              <w:bottom w:val="single" w:sz="4" w:space="0" w:color="auto"/>
              <w:right w:val="single" w:sz="4" w:space="0" w:color="auto"/>
            </w:tcBorders>
            <w:shd w:val="clear" w:color="auto" w:fill="auto"/>
            <w:vAlign w:val="center"/>
            <w:hideMark/>
          </w:tcPr>
          <w:p w14:paraId="0F537D8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4D695513" w14:textId="77777777" w:rsidTr="009F3E6E">
        <w:trPr>
          <w:trHeight w:val="6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445907F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38</w:t>
            </w:r>
          </w:p>
        </w:tc>
        <w:tc>
          <w:tcPr>
            <w:tcW w:w="1526" w:type="dxa"/>
            <w:tcBorders>
              <w:top w:val="nil"/>
              <w:left w:val="nil"/>
              <w:bottom w:val="single" w:sz="4" w:space="0" w:color="auto"/>
              <w:right w:val="single" w:sz="4" w:space="0" w:color="auto"/>
            </w:tcBorders>
            <w:shd w:val="clear" w:color="auto" w:fill="auto"/>
            <w:vAlign w:val="center"/>
            <w:hideMark/>
          </w:tcPr>
          <w:p w14:paraId="2694835A"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2022-00262-00</w:t>
            </w:r>
          </w:p>
        </w:tc>
        <w:tc>
          <w:tcPr>
            <w:tcW w:w="1320" w:type="dxa"/>
            <w:tcBorders>
              <w:top w:val="nil"/>
              <w:left w:val="nil"/>
              <w:bottom w:val="single" w:sz="4" w:space="0" w:color="auto"/>
              <w:right w:val="single" w:sz="4" w:space="0" w:color="auto"/>
            </w:tcBorders>
            <w:shd w:val="clear" w:color="auto" w:fill="auto"/>
            <w:vAlign w:val="center"/>
            <w:hideMark/>
          </w:tcPr>
          <w:p w14:paraId="2A7FD2A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04C080E0"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681CB3B1"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BIF CONTESTÓ EN DEBIDA FORMA LA DEMANDA EL 25 DE ABRIL DE 2023. CONTINUA PROCESO</w:t>
            </w:r>
          </w:p>
        </w:tc>
        <w:tc>
          <w:tcPr>
            <w:tcW w:w="998" w:type="dxa"/>
            <w:tcBorders>
              <w:top w:val="nil"/>
              <w:left w:val="nil"/>
              <w:bottom w:val="single" w:sz="4" w:space="0" w:color="auto"/>
              <w:right w:val="single" w:sz="4" w:space="0" w:color="auto"/>
            </w:tcBorders>
            <w:shd w:val="clear" w:color="auto" w:fill="auto"/>
            <w:vAlign w:val="center"/>
            <w:hideMark/>
          </w:tcPr>
          <w:p w14:paraId="30266E7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284BFA67" w14:textId="77777777" w:rsidTr="009F3E6E">
        <w:trPr>
          <w:trHeight w:val="60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CF1A56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39</w:t>
            </w:r>
          </w:p>
        </w:tc>
        <w:tc>
          <w:tcPr>
            <w:tcW w:w="1526" w:type="dxa"/>
            <w:tcBorders>
              <w:top w:val="nil"/>
              <w:left w:val="nil"/>
              <w:bottom w:val="single" w:sz="4" w:space="0" w:color="auto"/>
              <w:right w:val="single" w:sz="4" w:space="0" w:color="auto"/>
            </w:tcBorders>
            <w:shd w:val="clear" w:color="auto" w:fill="auto"/>
            <w:vAlign w:val="center"/>
            <w:hideMark/>
          </w:tcPr>
          <w:p w14:paraId="3D64132D"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2022-00028-00</w:t>
            </w:r>
          </w:p>
        </w:tc>
        <w:tc>
          <w:tcPr>
            <w:tcW w:w="1320" w:type="dxa"/>
            <w:tcBorders>
              <w:top w:val="nil"/>
              <w:left w:val="nil"/>
              <w:bottom w:val="single" w:sz="4" w:space="0" w:color="auto"/>
              <w:right w:val="single" w:sz="4" w:space="0" w:color="auto"/>
            </w:tcBorders>
            <w:shd w:val="clear" w:color="auto" w:fill="auto"/>
            <w:vAlign w:val="center"/>
            <w:hideMark/>
          </w:tcPr>
          <w:p w14:paraId="4340714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1A457E2B"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7705E9E5"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EL BIF PRESENTÓ MEMORIAL DE CONTESTACIÓN AL JUZGADO. CONTINÚA PROCESO</w:t>
            </w:r>
          </w:p>
        </w:tc>
        <w:tc>
          <w:tcPr>
            <w:tcW w:w="998" w:type="dxa"/>
            <w:tcBorders>
              <w:top w:val="nil"/>
              <w:left w:val="nil"/>
              <w:bottom w:val="single" w:sz="4" w:space="0" w:color="auto"/>
              <w:right w:val="single" w:sz="4" w:space="0" w:color="auto"/>
            </w:tcBorders>
            <w:shd w:val="clear" w:color="auto" w:fill="auto"/>
            <w:vAlign w:val="center"/>
            <w:hideMark/>
          </w:tcPr>
          <w:p w14:paraId="38EAF1D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BAJO</w:t>
            </w:r>
          </w:p>
        </w:tc>
      </w:tr>
      <w:tr w:rsidR="00911CBB" w:rsidRPr="00422EAB" w14:paraId="25CE8A20" w14:textId="77777777" w:rsidTr="003D11C3">
        <w:trPr>
          <w:trHeight w:val="112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5D2179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40</w:t>
            </w:r>
          </w:p>
        </w:tc>
        <w:tc>
          <w:tcPr>
            <w:tcW w:w="1526" w:type="dxa"/>
            <w:tcBorders>
              <w:top w:val="nil"/>
              <w:left w:val="nil"/>
              <w:bottom w:val="single" w:sz="4" w:space="0" w:color="auto"/>
              <w:right w:val="single" w:sz="4" w:space="0" w:color="auto"/>
            </w:tcBorders>
            <w:shd w:val="clear" w:color="auto" w:fill="auto"/>
            <w:vAlign w:val="center"/>
            <w:hideMark/>
          </w:tcPr>
          <w:p w14:paraId="67DFAAFC"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2023-00051-00</w:t>
            </w:r>
          </w:p>
        </w:tc>
        <w:tc>
          <w:tcPr>
            <w:tcW w:w="1320" w:type="dxa"/>
            <w:tcBorders>
              <w:top w:val="nil"/>
              <w:left w:val="nil"/>
              <w:bottom w:val="single" w:sz="4" w:space="0" w:color="auto"/>
              <w:right w:val="single" w:sz="4" w:space="0" w:color="auto"/>
            </w:tcBorders>
            <w:shd w:val="clear" w:color="auto" w:fill="auto"/>
            <w:vAlign w:val="center"/>
            <w:hideMark/>
          </w:tcPr>
          <w:p w14:paraId="0AAF690E"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065DF9F5"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5E4AE480"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EL 15 DE MAYO DE 2023 SE EMITE AUTO ADMISORIO DE LA DEMANDA. EL MUNICIPIO EL 24 DE MAYO DE 2023 EL MUNICIPIO DE FLORIDABLANCA INTERPONE RECURSO DE REPOSICIÓN CONTRA EL AUTO ADMISORIO, EL QUE ES DESPACHADO DESFAVORABLEMENTE - NO REPUESTO POR EL DESPACHO JUDICIAL. EL BIF CONTESTA DEMANDA. EL 07 DE JUNIO DE 2023 EL BIF CONTESTA </w:t>
            </w:r>
            <w:r w:rsidRPr="00422EAB">
              <w:rPr>
                <w:rFonts w:ascii="Calibri" w:eastAsia="Times New Roman" w:hAnsi="Calibri" w:cs="Calibri"/>
                <w:color w:val="000000"/>
                <w:kern w:val="0"/>
                <w:lang w:eastAsia="es-CO"/>
                <w14:ligatures w14:val="none"/>
              </w:rPr>
              <w:lastRenderedPageBreak/>
              <w:t>REQUERIMIENTO DEL DESPACHO JUDICIAL MEDIANTE OFICIO 1560. CONTINÚA PROCESO.</w:t>
            </w:r>
          </w:p>
        </w:tc>
        <w:tc>
          <w:tcPr>
            <w:tcW w:w="998" w:type="dxa"/>
            <w:tcBorders>
              <w:top w:val="nil"/>
              <w:left w:val="nil"/>
              <w:bottom w:val="single" w:sz="4" w:space="0" w:color="auto"/>
              <w:right w:val="single" w:sz="4" w:space="0" w:color="auto"/>
            </w:tcBorders>
            <w:shd w:val="clear" w:color="auto" w:fill="auto"/>
            <w:vAlign w:val="center"/>
            <w:hideMark/>
          </w:tcPr>
          <w:p w14:paraId="7A2CDAB0"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lastRenderedPageBreak/>
              <w:t>MEDIO</w:t>
            </w:r>
          </w:p>
        </w:tc>
      </w:tr>
      <w:tr w:rsidR="00911CBB" w:rsidRPr="00422EAB" w14:paraId="36AFAE53" w14:textId="77777777" w:rsidTr="009F3E6E">
        <w:trPr>
          <w:trHeight w:val="174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7F95AE96"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41</w:t>
            </w:r>
          </w:p>
        </w:tc>
        <w:tc>
          <w:tcPr>
            <w:tcW w:w="1526" w:type="dxa"/>
            <w:tcBorders>
              <w:top w:val="nil"/>
              <w:left w:val="nil"/>
              <w:bottom w:val="single" w:sz="4" w:space="0" w:color="auto"/>
              <w:right w:val="single" w:sz="4" w:space="0" w:color="auto"/>
            </w:tcBorders>
            <w:shd w:val="clear" w:color="auto" w:fill="auto"/>
            <w:vAlign w:val="center"/>
            <w:hideMark/>
          </w:tcPr>
          <w:p w14:paraId="2C579CD7"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2023-00145-00</w:t>
            </w:r>
          </w:p>
        </w:tc>
        <w:tc>
          <w:tcPr>
            <w:tcW w:w="1320" w:type="dxa"/>
            <w:tcBorders>
              <w:top w:val="nil"/>
              <w:left w:val="nil"/>
              <w:bottom w:val="single" w:sz="4" w:space="0" w:color="auto"/>
              <w:right w:val="single" w:sz="4" w:space="0" w:color="auto"/>
            </w:tcBorders>
            <w:shd w:val="clear" w:color="auto" w:fill="auto"/>
            <w:vAlign w:val="center"/>
            <w:hideMark/>
          </w:tcPr>
          <w:p w14:paraId="3828B0C2"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ACCION POPULAR</w:t>
            </w:r>
          </w:p>
        </w:tc>
        <w:tc>
          <w:tcPr>
            <w:tcW w:w="1533" w:type="dxa"/>
            <w:tcBorders>
              <w:top w:val="nil"/>
              <w:left w:val="nil"/>
              <w:bottom w:val="single" w:sz="4" w:space="0" w:color="auto"/>
              <w:right w:val="single" w:sz="4" w:space="0" w:color="auto"/>
            </w:tcBorders>
            <w:shd w:val="clear" w:color="auto" w:fill="auto"/>
            <w:vAlign w:val="center"/>
            <w:hideMark/>
          </w:tcPr>
          <w:p w14:paraId="0C11D55A" w14:textId="77777777" w:rsidR="00911CBB" w:rsidRPr="00422EAB" w:rsidRDefault="00911CBB" w:rsidP="009F3E6E">
            <w:pPr>
              <w:spacing w:after="0" w:line="240" w:lineRule="auto"/>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                                             -   </w:t>
            </w:r>
          </w:p>
        </w:tc>
        <w:tc>
          <w:tcPr>
            <w:tcW w:w="3830" w:type="dxa"/>
            <w:tcBorders>
              <w:top w:val="nil"/>
              <w:left w:val="nil"/>
              <w:bottom w:val="single" w:sz="4" w:space="0" w:color="auto"/>
              <w:right w:val="single" w:sz="4" w:space="0" w:color="auto"/>
            </w:tcBorders>
            <w:shd w:val="clear" w:color="auto" w:fill="auto"/>
            <w:vAlign w:val="center"/>
            <w:hideMark/>
          </w:tcPr>
          <w:p w14:paraId="23328D21" w14:textId="77777777" w:rsidR="00911CBB" w:rsidRPr="00422EAB" w:rsidRDefault="00911CBB" w:rsidP="009F3E6E">
            <w:pPr>
              <w:spacing w:after="0" w:line="240" w:lineRule="auto"/>
              <w:jc w:val="both"/>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 xml:space="preserve">SE CONTESTO DEMANDA POR EL BIF. SE FIJÓ AUDIENCIA DE PRUEBAS PARA EL 14 DE SEPTIEMBRE LA CUAL FUE INICIADA PERO SUSPENDIDA ANTE EL DECRETO DE SUSPENSIÓN DE TÉRMINOS POR EL CONSEJO SUPERIOR DE LA JUDICATURA CON OCASIÓN DEL PRESUNTO JAQUEO DEL SISTEMA VIRTUAL DE INFORMACIÓN DE ENTIDADES DEL ESTADO.   </w:t>
            </w:r>
          </w:p>
        </w:tc>
        <w:tc>
          <w:tcPr>
            <w:tcW w:w="998" w:type="dxa"/>
            <w:tcBorders>
              <w:top w:val="nil"/>
              <w:left w:val="nil"/>
              <w:bottom w:val="single" w:sz="4" w:space="0" w:color="auto"/>
              <w:right w:val="single" w:sz="4" w:space="0" w:color="auto"/>
            </w:tcBorders>
            <w:shd w:val="clear" w:color="auto" w:fill="auto"/>
            <w:vAlign w:val="center"/>
            <w:hideMark/>
          </w:tcPr>
          <w:p w14:paraId="655CDDA3" w14:textId="77777777" w:rsidR="00911CBB" w:rsidRPr="00422EAB" w:rsidRDefault="00911CBB" w:rsidP="009F3E6E">
            <w:pPr>
              <w:spacing w:after="0" w:line="240" w:lineRule="auto"/>
              <w:jc w:val="center"/>
              <w:rPr>
                <w:rFonts w:ascii="Calibri" w:eastAsia="Times New Roman" w:hAnsi="Calibri" w:cs="Calibri"/>
                <w:color w:val="000000"/>
                <w:kern w:val="0"/>
                <w:lang w:eastAsia="es-CO"/>
                <w14:ligatures w14:val="none"/>
              </w:rPr>
            </w:pPr>
            <w:r w:rsidRPr="00422EAB">
              <w:rPr>
                <w:rFonts w:ascii="Calibri" w:eastAsia="Times New Roman" w:hAnsi="Calibri" w:cs="Calibri"/>
                <w:color w:val="000000"/>
                <w:kern w:val="0"/>
                <w:lang w:eastAsia="es-CO"/>
                <w14:ligatures w14:val="none"/>
              </w:rPr>
              <w:t>MEDIO</w:t>
            </w:r>
          </w:p>
        </w:tc>
      </w:tr>
    </w:tbl>
    <w:p w14:paraId="2D1B1AF9" w14:textId="77777777" w:rsidR="00911CBB" w:rsidRDefault="00911CBB" w:rsidP="00C11127">
      <w:pPr>
        <w:rPr>
          <w:rFonts w:ascii="Arial" w:hAnsi="Arial" w:cs="Arial"/>
          <w:b/>
          <w:bCs/>
          <w:sz w:val="20"/>
          <w:szCs w:val="20"/>
        </w:rPr>
      </w:pPr>
    </w:p>
    <w:p w14:paraId="1BA46134" w14:textId="49366DD2" w:rsidR="00652DB0" w:rsidRDefault="00652DB0" w:rsidP="003201D4">
      <w:pPr>
        <w:pStyle w:val="Ttulo1"/>
        <w:numPr>
          <w:ilvl w:val="0"/>
          <w:numId w:val="2"/>
        </w:numPr>
        <w:spacing w:before="1"/>
        <w:ind w:left="426" w:hanging="426"/>
        <w:rPr>
          <w:rFonts w:eastAsia="Times New Roman"/>
          <w:sz w:val="20"/>
          <w:szCs w:val="20"/>
        </w:rPr>
      </w:pPr>
      <w:r>
        <w:rPr>
          <w:rFonts w:eastAsia="Times New Roman"/>
          <w:sz w:val="20"/>
          <w:szCs w:val="20"/>
        </w:rPr>
        <w:t>ACCIONES CORRECTIVAS, PREVENTIVAS Y DE MEJORA</w:t>
      </w:r>
    </w:p>
    <w:p w14:paraId="06A5C41F" w14:textId="77777777" w:rsidR="00C11127" w:rsidRDefault="00C11127" w:rsidP="00C11127">
      <w:pPr>
        <w:rPr>
          <w:rFonts w:ascii="Arial" w:hAnsi="Arial" w:cs="Arial"/>
          <w:b/>
          <w:bCs/>
          <w:sz w:val="20"/>
          <w:szCs w:val="20"/>
        </w:rPr>
      </w:pPr>
    </w:p>
    <w:p w14:paraId="2847BB1F" w14:textId="6619CBA1" w:rsidR="00C11127" w:rsidRDefault="00C11127" w:rsidP="00C11127">
      <w:pPr>
        <w:rPr>
          <w:rFonts w:ascii="Arial" w:hAnsi="Arial" w:cs="Arial"/>
          <w:b/>
          <w:bCs/>
          <w:sz w:val="20"/>
          <w:szCs w:val="20"/>
        </w:rPr>
      </w:pPr>
      <w:r w:rsidRPr="00C11127">
        <w:rPr>
          <w:rFonts w:ascii="Arial" w:hAnsi="Arial" w:cs="Arial"/>
          <w:b/>
          <w:bCs/>
          <w:sz w:val="20"/>
          <w:szCs w:val="20"/>
        </w:rPr>
        <w:t>Formato 11. Acciones Correctivas, preventivas y de mejora</w:t>
      </w:r>
    </w:p>
    <w:p w14:paraId="35DA4EAC" w14:textId="741FE2DA" w:rsidR="00207912" w:rsidRPr="00AB71EE" w:rsidRDefault="00207912" w:rsidP="00207912">
      <w:pPr>
        <w:jc w:val="both"/>
        <w:rPr>
          <w:rFonts w:ascii="Arial" w:hAnsi="Arial" w:cs="Arial"/>
          <w:b/>
          <w:bCs/>
          <w:sz w:val="24"/>
          <w:szCs w:val="24"/>
        </w:rPr>
      </w:pPr>
      <w:r>
        <w:rPr>
          <w:noProof/>
          <w:sz w:val="24"/>
          <w:szCs w:val="24"/>
        </w:rPr>
        <w:drawing>
          <wp:anchor distT="0" distB="0" distL="114300" distR="114300" simplePos="0" relativeHeight="251678720" behindDoc="1" locked="0" layoutInCell="1" allowOverlap="1" wp14:anchorId="442D1232" wp14:editId="3BD8FE70">
            <wp:simplePos x="0" y="0"/>
            <wp:positionH relativeFrom="column">
              <wp:posOffset>506730</wp:posOffset>
            </wp:positionH>
            <wp:positionV relativeFrom="paragraph">
              <wp:posOffset>108738</wp:posOffset>
            </wp:positionV>
            <wp:extent cx="733425" cy="228600"/>
            <wp:effectExtent l="0" t="0" r="9525" b="0"/>
            <wp:wrapNone/>
            <wp:docPr id="35462535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25350" name="Imagen 354625350"/>
                    <pic:cNvPicPr/>
                  </pic:nvPicPr>
                  <pic:blipFill>
                    <a:blip r:embed="rId15">
                      <a:extLst>
                        <a:ext uri="{28A0092B-C50C-407E-A947-70E740481C1C}">
                          <a14:useLocalDpi xmlns:a14="http://schemas.microsoft.com/office/drawing/2010/main" val="0"/>
                        </a:ext>
                      </a:extLst>
                    </a:blip>
                    <a:stretch>
                      <a:fillRect/>
                    </a:stretch>
                  </pic:blipFill>
                  <pic:spPr>
                    <a:xfrm>
                      <a:off x="0" y="0"/>
                      <a:ext cx="733425" cy="228600"/>
                    </a:xfrm>
                    <a:prstGeom prst="rect">
                      <a:avLst/>
                    </a:prstGeom>
                  </pic:spPr>
                </pic:pic>
              </a:graphicData>
            </a:graphic>
            <wp14:sizeRelH relativeFrom="page">
              <wp14:pctWidth>0</wp14:pctWidth>
            </wp14:sizeRelH>
            <wp14:sizeRelV relativeFrom="page">
              <wp14:pctHeight>0</wp14:pctHeight>
            </wp14:sizeRelV>
          </wp:anchor>
        </w:drawing>
      </w:r>
      <w:r w:rsidRPr="00AB71EE">
        <w:rPr>
          <w:rFonts w:ascii="Arial" w:eastAsia="Times New Roman" w:hAnsi="Arial" w:cs="Arial"/>
          <w:b/>
          <w:bCs/>
          <w:i/>
          <w:iCs/>
          <w:sz w:val="20"/>
          <w:szCs w:val="20"/>
        </w:rPr>
        <w:t xml:space="preserve">Se anexa </w:t>
      </w:r>
      <w:r>
        <w:rPr>
          <w:rFonts w:ascii="Arial" w:eastAsia="Times New Roman" w:hAnsi="Arial" w:cs="Arial"/>
          <w:b/>
          <w:bCs/>
          <w:i/>
          <w:iCs/>
          <w:sz w:val="20"/>
          <w:szCs w:val="20"/>
        </w:rPr>
        <w:t xml:space="preserve">Información relacionada con las </w:t>
      </w:r>
      <w:r w:rsidRPr="00C11127">
        <w:rPr>
          <w:rFonts w:ascii="Arial" w:hAnsi="Arial" w:cs="Arial"/>
          <w:b/>
          <w:bCs/>
          <w:sz w:val="20"/>
          <w:szCs w:val="20"/>
        </w:rPr>
        <w:t xml:space="preserve">Acciones Correctivas, preventivas y de </w:t>
      </w:r>
      <w:r w:rsidRPr="00C11127">
        <w:rPr>
          <w:rFonts w:ascii="Arial" w:hAnsi="Arial" w:cs="Arial"/>
          <w:b/>
          <w:bCs/>
          <w:sz w:val="20"/>
          <w:szCs w:val="20"/>
        </w:rPr>
        <w:t>mejora</w:t>
      </w:r>
      <w:r>
        <w:rPr>
          <w:rFonts w:ascii="Arial" w:hAnsi="Arial" w:cs="Arial"/>
          <w:b/>
          <w:bCs/>
          <w:sz w:val="20"/>
          <w:szCs w:val="20"/>
        </w:rPr>
        <w:t>,</w:t>
      </w:r>
      <w:r w:rsidRPr="00AB71EE">
        <w:rPr>
          <w:rFonts w:ascii="Arial" w:eastAsia="Times New Roman" w:hAnsi="Arial" w:cs="Arial"/>
          <w:b/>
          <w:bCs/>
          <w:i/>
          <w:iCs/>
          <w:sz w:val="20"/>
          <w:szCs w:val="20"/>
        </w:rPr>
        <w:t xml:space="preserve"> en</w:t>
      </w:r>
      <w:r w:rsidRPr="00AB71EE">
        <w:rPr>
          <w:rFonts w:ascii="Arial" w:eastAsia="Times New Roman" w:hAnsi="Arial" w:cs="Arial"/>
          <w:b/>
          <w:bCs/>
          <w:i/>
          <w:iCs/>
          <w:sz w:val="20"/>
          <w:szCs w:val="20"/>
        </w:rPr>
        <w:t xml:space="preserve"> Carpeta</w:t>
      </w:r>
      <w:r>
        <w:rPr>
          <w:rFonts w:ascii="Arial" w:eastAsia="Times New Roman" w:hAnsi="Arial" w:cs="Arial"/>
          <w:b/>
          <w:bCs/>
          <w:i/>
          <w:iCs/>
          <w:sz w:val="20"/>
          <w:szCs w:val="20"/>
        </w:rPr>
        <w:t xml:space="preserve"> </w:t>
      </w:r>
    </w:p>
    <w:p w14:paraId="59DDC4F4" w14:textId="27BC17E2" w:rsidR="008F642F" w:rsidRPr="00C11127" w:rsidRDefault="008F642F" w:rsidP="00C11127">
      <w:pPr>
        <w:rPr>
          <w:rFonts w:ascii="Arial" w:hAnsi="Arial" w:cs="Arial"/>
          <w:b/>
          <w:bCs/>
          <w:sz w:val="20"/>
          <w:szCs w:val="20"/>
        </w:rPr>
      </w:pPr>
    </w:p>
    <w:p w14:paraId="0D0D5155" w14:textId="79585938" w:rsidR="00652DB0" w:rsidRDefault="00652DB0" w:rsidP="003201D4">
      <w:pPr>
        <w:pStyle w:val="Ttulo1"/>
        <w:numPr>
          <w:ilvl w:val="0"/>
          <w:numId w:val="2"/>
        </w:numPr>
        <w:spacing w:before="1"/>
        <w:ind w:left="426" w:hanging="426"/>
        <w:rPr>
          <w:rFonts w:eastAsia="Times New Roman"/>
          <w:sz w:val="20"/>
          <w:szCs w:val="20"/>
        </w:rPr>
      </w:pPr>
      <w:r>
        <w:rPr>
          <w:rFonts w:eastAsia="Times New Roman"/>
          <w:sz w:val="20"/>
          <w:szCs w:val="20"/>
        </w:rPr>
        <w:t>GESTION DOCUMENTAL</w:t>
      </w:r>
    </w:p>
    <w:p w14:paraId="590DA415" w14:textId="77777777" w:rsidR="00C11127" w:rsidRDefault="00C11127" w:rsidP="00C11127">
      <w:pPr>
        <w:pStyle w:val="Ttulo1"/>
        <w:spacing w:before="1"/>
        <w:ind w:left="0"/>
        <w:rPr>
          <w:rFonts w:eastAsia="Times New Roman"/>
          <w:sz w:val="20"/>
          <w:szCs w:val="20"/>
        </w:rPr>
      </w:pPr>
    </w:p>
    <w:p w14:paraId="6CE9578F" w14:textId="02DCB192" w:rsidR="00C11127" w:rsidRPr="0086504A" w:rsidRDefault="00207912" w:rsidP="00C11127">
      <w:pPr>
        <w:rPr>
          <w:rFonts w:ascii="Arial" w:hAnsi="Arial" w:cs="Arial"/>
          <w:b/>
          <w:bCs/>
          <w:sz w:val="20"/>
          <w:szCs w:val="20"/>
        </w:rPr>
      </w:pPr>
      <w:r>
        <w:rPr>
          <w:noProof/>
          <w:sz w:val="24"/>
          <w:szCs w:val="24"/>
        </w:rPr>
        <w:drawing>
          <wp:anchor distT="0" distB="0" distL="114300" distR="114300" simplePos="0" relativeHeight="251679744" behindDoc="1" locked="0" layoutInCell="1" allowOverlap="1" wp14:anchorId="0A86DEEF" wp14:editId="7BACE7BD">
            <wp:simplePos x="0" y="0"/>
            <wp:positionH relativeFrom="column">
              <wp:posOffset>2125192</wp:posOffset>
            </wp:positionH>
            <wp:positionV relativeFrom="paragraph">
              <wp:posOffset>180427</wp:posOffset>
            </wp:positionV>
            <wp:extent cx="781050" cy="276225"/>
            <wp:effectExtent l="0" t="0" r="0" b="9525"/>
            <wp:wrapNone/>
            <wp:docPr id="6854511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5113" name="Imagen 68545113"/>
                    <pic:cNvPicPr/>
                  </pic:nvPicPr>
                  <pic:blipFill>
                    <a:blip r:embed="rId16">
                      <a:extLst>
                        <a:ext uri="{28A0092B-C50C-407E-A947-70E740481C1C}">
                          <a14:useLocalDpi xmlns:a14="http://schemas.microsoft.com/office/drawing/2010/main" val="0"/>
                        </a:ext>
                      </a:extLst>
                    </a:blip>
                    <a:stretch>
                      <a:fillRect/>
                    </a:stretch>
                  </pic:blipFill>
                  <pic:spPr>
                    <a:xfrm>
                      <a:off x="0" y="0"/>
                      <a:ext cx="781050" cy="276225"/>
                    </a:xfrm>
                    <a:prstGeom prst="rect">
                      <a:avLst/>
                    </a:prstGeom>
                  </pic:spPr>
                </pic:pic>
              </a:graphicData>
            </a:graphic>
            <wp14:sizeRelH relativeFrom="page">
              <wp14:pctWidth>0</wp14:pctWidth>
            </wp14:sizeRelH>
            <wp14:sizeRelV relativeFrom="page">
              <wp14:pctHeight>0</wp14:pctHeight>
            </wp14:sizeRelV>
          </wp:anchor>
        </w:drawing>
      </w:r>
      <w:r w:rsidR="00C11127" w:rsidRPr="0086504A">
        <w:rPr>
          <w:rFonts w:ascii="Arial" w:hAnsi="Arial" w:cs="Arial"/>
          <w:b/>
          <w:bCs/>
          <w:sz w:val="20"/>
          <w:szCs w:val="20"/>
        </w:rPr>
        <w:t>Formato 12. Manual de clasificación documental</w:t>
      </w:r>
    </w:p>
    <w:p w14:paraId="1D90D84D" w14:textId="09BF16DC" w:rsidR="00207912" w:rsidRPr="00AB71EE" w:rsidRDefault="00207912" w:rsidP="00207912">
      <w:pPr>
        <w:jc w:val="both"/>
        <w:rPr>
          <w:rFonts w:ascii="Arial" w:hAnsi="Arial" w:cs="Arial"/>
          <w:b/>
          <w:bCs/>
          <w:sz w:val="24"/>
          <w:szCs w:val="24"/>
        </w:rPr>
      </w:pPr>
      <w:r w:rsidRPr="00AB71EE">
        <w:rPr>
          <w:rFonts w:ascii="Arial" w:eastAsia="Times New Roman" w:hAnsi="Arial" w:cs="Arial"/>
          <w:b/>
          <w:bCs/>
          <w:i/>
          <w:iCs/>
          <w:sz w:val="20"/>
          <w:szCs w:val="20"/>
        </w:rPr>
        <w:t xml:space="preserve">Se anexa Formato </w:t>
      </w:r>
      <w:r>
        <w:rPr>
          <w:rFonts w:ascii="Arial" w:eastAsia="Times New Roman" w:hAnsi="Arial" w:cs="Arial"/>
          <w:b/>
          <w:bCs/>
          <w:i/>
          <w:iCs/>
          <w:sz w:val="20"/>
          <w:szCs w:val="20"/>
        </w:rPr>
        <w:t>12</w:t>
      </w:r>
      <w:r w:rsidRPr="00AB71EE">
        <w:rPr>
          <w:rFonts w:ascii="Arial" w:eastAsia="Times New Roman" w:hAnsi="Arial" w:cs="Arial"/>
          <w:b/>
          <w:bCs/>
          <w:i/>
          <w:iCs/>
          <w:sz w:val="20"/>
          <w:szCs w:val="20"/>
        </w:rPr>
        <w:t>.  en Carpeta</w:t>
      </w:r>
      <w:r>
        <w:rPr>
          <w:rFonts w:ascii="Arial" w:eastAsia="Times New Roman" w:hAnsi="Arial" w:cs="Arial"/>
          <w:b/>
          <w:bCs/>
          <w:i/>
          <w:iCs/>
          <w:sz w:val="20"/>
          <w:szCs w:val="20"/>
        </w:rPr>
        <w:t xml:space="preserve"> </w:t>
      </w:r>
    </w:p>
    <w:p w14:paraId="2A2A8D6A" w14:textId="77777777" w:rsidR="00C11127" w:rsidRPr="00D00741" w:rsidRDefault="00C11127" w:rsidP="00C11127">
      <w:pPr>
        <w:pStyle w:val="Ttulo1"/>
        <w:spacing w:before="1"/>
        <w:ind w:left="0"/>
        <w:rPr>
          <w:rFonts w:eastAsia="Times New Roman"/>
          <w:sz w:val="20"/>
          <w:szCs w:val="20"/>
        </w:rPr>
      </w:pPr>
    </w:p>
    <w:p w14:paraId="22535729" w14:textId="77777777" w:rsidR="00D00741" w:rsidRDefault="00D00741" w:rsidP="003201D4">
      <w:pPr>
        <w:pStyle w:val="Ttulo1"/>
        <w:tabs>
          <w:tab w:val="left" w:pos="2041"/>
          <w:tab w:val="left" w:pos="2042"/>
        </w:tabs>
        <w:spacing w:before="1"/>
        <w:ind w:left="426" w:hanging="426"/>
        <w:rPr>
          <w:rFonts w:eastAsia="Times New Roman"/>
          <w:sz w:val="20"/>
          <w:szCs w:val="20"/>
        </w:rPr>
      </w:pPr>
    </w:p>
    <w:p w14:paraId="53C25C3E" w14:textId="77777777" w:rsidR="00F2771E" w:rsidRPr="00632779" w:rsidRDefault="00F2771E" w:rsidP="004E02D9">
      <w:pPr>
        <w:jc w:val="both"/>
        <w:rPr>
          <w:rFonts w:cstheme="minorHAnsi"/>
          <w:sz w:val="24"/>
          <w:szCs w:val="24"/>
        </w:rPr>
      </w:pPr>
    </w:p>
    <w:sectPr w:rsidR="00F2771E" w:rsidRPr="006327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FAA"/>
    <w:multiLevelType w:val="hybridMultilevel"/>
    <w:tmpl w:val="4D76F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E03B59"/>
    <w:multiLevelType w:val="hybridMultilevel"/>
    <w:tmpl w:val="0D62C44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9676CA8"/>
    <w:multiLevelType w:val="hybridMultilevel"/>
    <w:tmpl w:val="4A284F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374872"/>
    <w:multiLevelType w:val="hybridMultilevel"/>
    <w:tmpl w:val="225EF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9B6C8F"/>
    <w:multiLevelType w:val="hybridMultilevel"/>
    <w:tmpl w:val="3FE6E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A1277E"/>
    <w:multiLevelType w:val="hybridMultilevel"/>
    <w:tmpl w:val="2876B58E"/>
    <w:lvl w:ilvl="0" w:tplc="ED4032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776AC9"/>
    <w:multiLevelType w:val="hybridMultilevel"/>
    <w:tmpl w:val="02AA6BC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CC636E"/>
    <w:multiLevelType w:val="hybridMultilevel"/>
    <w:tmpl w:val="9A16C16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3106BF6"/>
    <w:multiLevelType w:val="hybridMultilevel"/>
    <w:tmpl w:val="2A86A67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5C7A04C5"/>
    <w:multiLevelType w:val="hybridMultilevel"/>
    <w:tmpl w:val="467C9708"/>
    <w:lvl w:ilvl="0" w:tplc="D82804C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EB6F27"/>
    <w:multiLevelType w:val="hybridMultilevel"/>
    <w:tmpl w:val="5908D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3D75B0E"/>
    <w:multiLevelType w:val="hybridMultilevel"/>
    <w:tmpl w:val="CBC25D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86D48A0"/>
    <w:multiLevelType w:val="multilevel"/>
    <w:tmpl w:val="2F9A98F0"/>
    <w:lvl w:ilvl="0">
      <w:start w:val="1"/>
      <w:numFmt w:val="decimal"/>
      <w:lvlText w:val="%1."/>
      <w:lvlJc w:val="left"/>
      <w:pPr>
        <w:ind w:left="360" w:hanging="360"/>
      </w:pPr>
      <w:rPr>
        <w:rFonts w:ascii="Arial" w:hAnsi="Arial" w:hint="default"/>
        <w:b/>
        <w:bCs/>
        <w:i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DE87D91"/>
    <w:multiLevelType w:val="hybridMultilevel"/>
    <w:tmpl w:val="C5BC64C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16cid:durableId="1053113041">
    <w:abstractNumId w:val="4"/>
  </w:num>
  <w:num w:numId="2" w16cid:durableId="659430164">
    <w:abstractNumId w:val="5"/>
  </w:num>
  <w:num w:numId="3" w16cid:durableId="2114855726">
    <w:abstractNumId w:val="13"/>
  </w:num>
  <w:num w:numId="4" w16cid:durableId="1632053408">
    <w:abstractNumId w:val="9"/>
  </w:num>
  <w:num w:numId="5" w16cid:durableId="749353891">
    <w:abstractNumId w:val="3"/>
  </w:num>
  <w:num w:numId="6" w16cid:durableId="454064123">
    <w:abstractNumId w:val="10"/>
  </w:num>
  <w:num w:numId="7" w16cid:durableId="860706688">
    <w:abstractNumId w:val="12"/>
  </w:num>
  <w:num w:numId="8" w16cid:durableId="252471479">
    <w:abstractNumId w:val="8"/>
  </w:num>
  <w:num w:numId="9" w16cid:durableId="146477170">
    <w:abstractNumId w:val="1"/>
  </w:num>
  <w:num w:numId="10" w16cid:durableId="588736276">
    <w:abstractNumId w:val="2"/>
  </w:num>
  <w:num w:numId="11" w16cid:durableId="703991425">
    <w:abstractNumId w:val="0"/>
  </w:num>
  <w:num w:numId="12" w16cid:durableId="1015420424">
    <w:abstractNumId w:val="11"/>
  </w:num>
  <w:num w:numId="13" w16cid:durableId="1794669043">
    <w:abstractNumId w:val="7"/>
  </w:num>
  <w:num w:numId="14" w16cid:durableId="20609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9"/>
    <w:rsid w:val="00027DED"/>
    <w:rsid w:val="000515B7"/>
    <w:rsid w:val="000634A5"/>
    <w:rsid w:val="0006538A"/>
    <w:rsid w:val="000F2CEE"/>
    <w:rsid w:val="00115534"/>
    <w:rsid w:val="00123ADE"/>
    <w:rsid w:val="00151BF9"/>
    <w:rsid w:val="00167F67"/>
    <w:rsid w:val="00186525"/>
    <w:rsid w:val="001A1497"/>
    <w:rsid w:val="001D2BE4"/>
    <w:rsid w:val="00207912"/>
    <w:rsid w:val="00221B00"/>
    <w:rsid w:val="002240D4"/>
    <w:rsid w:val="0023379B"/>
    <w:rsid w:val="00275D5E"/>
    <w:rsid w:val="00314285"/>
    <w:rsid w:val="003201D4"/>
    <w:rsid w:val="00356B35"/>
    <w:rsid w:val="003D0A03"/>
    <w:rsid w:val="003D11C3"/>
    <w:rsid w:val="003F485F"/>
    <w:rsid w:val="00407828"/>
    <w:rsid w:val="00487E31"/>
    <w:rsid w:val="004E02D9"/>
    <w:rsid w:val="00501159"/>
    <w:rsid w:val="00572EF6"/>
    <w:rsid w:val="005B69F9"/>
    <w:rsid w:val="00652DB0"/>
    <w:rsid w:val="0073469F"/>
    <w:rsid w:val="00766C76"/>
    <w:rsid w:val="00865A17"/>
    <w:rsid w:val="008F642F"/>
    <w:rsid w:val="00911CBB"/>
    <w:rsid w:val="00922321"/>
    <w:rsid w:val="009756EE"/>
    <w:rsid w:val="00994FAA"/>
    <w:rsid w:val="009C3D8C"/>
    <w:rsid w:val="009D7D03"/>
    <w:rsid w:val="00A27D60"/>
    <w:rsid w:val="00A97D67"/>
    <w:rsid w:val="00AB237A"/>
    <w:rsid w:val="00AB71EE"/>
    <w:rsid w:val="00B025A5"/>
    <w:rsid w:val="00B67895"/>
    <w:rsid w:val="00C11127"/>
    <w:rsid w:val="00D00741"/>
    <w:rsid w:val="00D04A51"/>
    <w:rsid w:val="00D15831"/>
    <w:rsid w:val="00D4373D"/>
    <w:rsid w:val="00D808FD"/>
    <w:rsid w:val="00DB6CC9"/>
    <w:rsid w:val="00E73E8E"/>
    <w:rsid w:val="00F02186"/>
    <w:rsid w:val="00F07F71"/>
    <w:rsid w:val="00F2771E"/>
    <w:rsid w:val="00F80BF6"/>
    <w:rsid w:val="00F8377F"/>
    <w:rsid w:val="00F95886"/>
    <w:rsid w:val="00FC40F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9C31"/>
  <w15:chartTrackingRefBased/>
  <w15:docId w15:val="{B065EEC4-EC9F-4F65-8864-A51C6496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2771E"/>
    <w:pPr>
      <w:widowControl w:val="0"/>
      <w:spacing w:after="0" w:line="240" w:lineRule="auto"/>
      <w:ind w:left="962"/>
      <w:outlineLvl w:val="0"/>
    </w:pPr>
    <w:rPr>
      <w:rFonts w:ascii="Arial" w:eastAsia="Arial" w:hAnsi="Arial" w:cs="Arial"/>
      <w:b/>
      <w:bCs/>
      <w:kern w:val="0"/>
      <w:sz w:val="18"/>
      <w:szCs w:val="18"/>
      <w:lang w:val="es-ES"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71E"/>
    <w:rPr>
      <w:rFonts w:ascii="Arial" w:eastAsia="Arial" w:hAnsi="Arial" w:cs="Arial"/>
      <w:b/>
      <w:bCs/>
      <w:kern w:val="0"/>
      <w:sz w:val="18"/>
      <w:szCs w:val="18"/>
      <w:lang w:val="es-ES" w:eastAsia="es-CO"/>
      <w14:ligatures w14:val="none"/>
    </w:rPr>
  </w:style>
  <w:style w:type="paragraph" w:styleId="Prrafodelista">
    <w:name w:val="List Paragraph"/>
    <w:basedOn w:val="Normal"/>
    <w:uiPriority w:val="34"/>
    <w:qFormat/>
    <w:rsid w:val="00D00741"/>
    <w:pPr>
      <w:ind w:left="720"/>
      <w:contextualSpacing/>
    </w:pPr>
  </w:style>
  <w:style w:type="paragraph" w:styleId="NormalWeb">
    <w:name w:val="Normal (Web)"/>
    <w:basedOn w:val="Normal"/>
    <w:uiPriority w:val="99"/>
    <w:semiHidden/>
    <w:unhideWhenUsed/>
    <w:rsid w:val="0018652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apple-tab-span">
    <w:name w:val="apple-tab-span"/>
    <w:basedOn w:val="Fuentedeprrafopredeter"/>
    <w:rsid w:val="00186525"/>
  </w:style>
  <w:style w:type="table" w:styleId="Tablaconcuadrcula">
    <w:name w:val="Table Grid"/>
    <w:basedOn w:val="Tablanormal"/>
    <w:uiPriority w:val="39"/>
    <w:rsid w:val="002240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240D4"/>
    <w:pPr>
      <w:spacing w:after="0" w:line="240" w:lineRule="auto"/>
      <w:jc w:val="both"/>
    </w:pPr>
    <w:rPr>
      <w:rFonts w:ascii="Arial" w:eastAsia="Times New Roman" w:hAnsi="Arial" w:cs="Times New Roman"/>
      <w:kern w:val="0"/>
      <w:sz w:val="24"/>
      <w:szCs w:val="24"/>
      <w:lang w:eastAsia="es-ES"/>
      <w14:ligatures w14:val="none"/>
    </w:rPr>
  </w:style>
  <w:style w:type="character" w:customStyle="1" w:styleId="Textoindependiente2Car">
    <w:name w:val="Texto independiente 2 Car"/>
    <w:basedOn w:val="Fuentedeprrafopredeter"/>
    <w:link w:val="Textoindependiente2"/>
    <w:uiPriority w:val="99"/>
    <w:semiHidden/>
    <w:rsid w:val="002240D4"/>
    <w:rPr>
      <w:rFonts w:ascii="Arial" w:eastAsia="Times New Roman" w:hAnsi="Arial" w:cs="Times New Roman"/>
      <w:kern w:val="0"/>
      <w:sz w:val="24"/>
      <w:szCs w:val="24"/>
      <w:lang w:eastAsia="es-ES"/>
      <w14:ligatures w14:val="none"/>
    </w:rPr>
  </w:style>
  <w:style w:type="paragraph" w:styleId="Descripcin">
    <w:name w:val="caption"/>
    <w:basedOn w:val="Normal"/>
    <w:next w:val="Normal"/>
    <w:uiPriority w:val="35"/>
    <w:unhideWhenUsed/>
    <w:qFormat/>
    <w:rsid w:val="000634A5"/>
    <w:pPr>
      <w:spacing w:after="200" w:line="240" w:lineRule="auto"/>
      <w:jc w:val="both"/>
    </w:pPr>
    <w:rPr>
      <w:rFonts w:ascii="Arial" w:hAnsi="Arial"/>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5584">
      <w:bodyDiv w:val="1"/>
      <w:marLeft w:val="0"/>
      <w:marRight w:val="0"/>
      <w:marTop w:val="0"/>
      <w:marBottom w:val="0"/>
      <w:divBdr>
        <w:top w:val="none" w:sz="0" w:space="0" w:color="auto"/>
        <w:left w:val="none" w:sz="0" w:space="0" w:color="auto"/>
        <w:bottom w:val="none" w:sz="0" w:space="0" w:color="auto"/>
        <w:right w:val="none" w:sz="0" w:space="0" w:color="auto"/>
      </w:divBdr>
    </w:div>
    <w:div w:id="307563803">
      <w:bodyDiv w:val="1"/>
      <w:marLeft w:val="0"/>
      <w:marRight w:val="0"/>
      <w:marTop w:val="0"/>
      <w:marBottom w:val="0"/>
      <w:divBdr>
        <w:top w:val="none" w:sz="0" w:space="0" w:color="auto"/>
        <w:left w:val="none" w:sz="0" w:space="0" w:color="auto"/>
        <w:bottom w:val="none" w:sz="0" w:space="0" w:color="auto"/>
        <w:right w:val="none" w:sz="0" w:space="0" w:color="auto"/>
      </w:divBdr>
    </w:div>
    <w:div w:id="517164447">
      <w:bodyDiv w:val="1"/>
      <w:marLeft w:val="0"/>
      <w:marRight w:val="0"/>
      <w:marTop w:val="0"/>
      <w:marBottom w:val="0"/>
      <w:divBdr>
        <w:top w:val="none" w:sz="0" w:space="0" w:color="auto"/>
        <w:left w:val="none" w:sz="0" w:space="0" w:color="auto"/>
        <w:bottom w:val="none" w:sz="0" w:space="0" w:color="auto"/>
        <w:right w:val="none" w:sz="0" w:space="0" w:color="auto"/>
      </w:divBdr>
    </w:div>
    <w:div w:id="937324774">
      <w:bodyDiv w:val="1"/>
      <w:marLeft w:val="0"/>
      <w:marRight w:val="0"/>
      <w:marTop w:val="0"/>
      <w:marBottom w:val="0"/>
      <w:divBdr>
        <w:top w:val="none" w:sz="0" w:space="0" w:color="auto"/>
        <w:left w:val="none" w:sz="0" w:space="0" w:color="auto"/>
        <w:bottom w:val="none" w:sz="0" w:space="0" w:color="auto"/>
        <w:right w:val="none" w:sz="0" w:space="0" w:color="auto"/>
      </w:divBdr>
    </w:div>
    <w:div w:id="1171677806">
      <w:bodyDiv w:val="1"/>
      <w:marLeft w:val="0"/>
      <w:marRight w:val="0"/>
      <w:marTop w:val="0"/>
      <w:marBottom w:val="0"/>
      <w:divBdr>
        <w:top w:val="none" w:sz="0" w:space="0" w:color="auto"/>
        <w:left w:val="none" w:sz="0" w:space="0" w:color="auto"/>
        <w:bottom w:val="none" w:sz="0" w:space="0" w:color="auto"/>
        <w:right w:val="none" w:sz="0" w:space="0" w:color="auto"/>
      </w:divBdr>
    </w:div>
    <w:div w:id="1232349634">
      <w:bodyDiv w:val="1"/>
      <w:marLeft w:val="0"/>
      <w:marRight w:val="0"/>
      <w:marTop w:val="0"/>
      <w:marBottom w:val="0"/>
      <w:divBdr>
        <w:top w:val="none" w:sz="0" w:space="0" w:color="auto"/>
        <w:left w:val="none" w:sz="0" w:space="0" w:color="auto"/>
        <w:bottom w:val="none" w:sz="0" w:space="0" w:color="auto"/>
        <w:right w:val="none" w:sz="0" w:space="0" w:color="auto"/>
      </w:divBdr>
    </w:div>
    <w:div w:id="1759209070">
      <w:bodyDiv w:val="1"/>
      <w:marLeft w:val="0"/>
      <w:marRight w:val="0"/>
      <w:marTop w:val="0"/>
      <w:marBottom w:val="0"/>
      <w:divBdr>
        <w:top w:val="none" w:sz="0" w:space="0" w:color="auto"/>
        <w:left w:val="none" w:sz="0" w:space="0" w:color="auto"/>
        <w:bottom w:val="none" w:sz="0" w:space="0" w:color="auto"/>
        <w:right w:val="none" w:sz="0" w:space="0" w:color="auto"/>
      </w:divBdr>
    </w:div>
    <w:div w:id="1946040608">
      <w:bodyDiv w:val="1"/>
      <w:marLeft w:val="0"/>
      <w:marRight w:val="0"/>
      <w:marTop w:val="0"/>
      <w:marBottom w:val="0"/>
      <w:divBdr>
        <w:top w:val="none" w:sz="0" w:space="0" w:color="auto"/>
        <w:left w:val="none" w:sz="0" w:space="0" w:color="auto"/>
        <w:bottom w:val="none" w:sz="0" w:space="0" w:color="auto"/>
        <w:right w:val="none" w:sz="0" w:space="0" w:color="auto"/>
      </w:divBdr>
    </w:div>
    <w:div w:id="20964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tmp"/><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image" Target="media/image1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9043</Words>
  <Characters>49742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Henriquez Nieves</dc:creator>
  <cp:keywords/>
  <dc:description/>
  <cp:lastModifiedBy>Cesar Henriquez Nieves</cp:lastModifiedBy>
  <cp:revision>2</cp:revision>
  <dcterms:created xsi:type="dcterms:W3CDTF">2023-10-05T22:08:00Z</dcterms:created>
  <dcterms:modified xsi:type="dcterms:W3CDTF">2023-10-05T22:08:00Z</dcterms:modified>
</cp:coreProperties>
</file>